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DF" w:rsidRDefault="00D932DF">
      <w:pPr>
        <w:pStyle w:val="Heading3"/>
        <w:spacing w:before="0"/>
        <w:jc w:val="center"/>
        <w:rPr>
          <w:rFonts w:ascii="Times New Roman" w:hAnsi="Times New Roman"/>
          <w:smallCaps/>
          <w:sz w:val="44"/>
          <w:szCs w:val="44"/>
        </w:rPr>
      </w:pPr>
      <w:r>
        <w:rPr>
          <w:rFonts w:ascii="Times New Roman" w:hAnsi="Times New Roman"/>
          <w:smallCaps/>
          <w:sz w:val="44"/>
          <w:szCs w:val="44"/>
        </w:rPr>
        <w:t>Solutions</w:t>
      </w:r>
    </w:p>
    <w:p w:rsidR="00D932DF" w:rsidRDefault="00D932DF">
      <w:pPr>
        <w:spacing w:line="240" w:lineRule="exact"/>
      </w:pPr>
    </w:p>
    <w:p w:rsidR="00D932DF" w:rsidRDefault="00F26894">
      <w:pPr>
        <w:rPr>
          <w:szCs w:val="24"/>
        </w:rPr>
      </w:pPr>
      <w:r>
        <w:rPr>
          <w:szCs w:val="24"/>
        </w:rPr>
        <w:t xml:space="preserve">For </w:t>
      </w:r>
      <w:r w:rsidR="00331142">
        <w:rPr>
          <w:szCs w:val="24"/>
        </w:rPr>
        <w:t xml:space="preserve">your convenience in </w:t>
      </w:r>
      <w:r>
        <w:rPr>
          <w:szCs w:val="24"/>
        </w:rPr>
        <w:t xml:space="preserve">this Tenth Edition, we have reorganized the </w:t>
      </w:r>
      <w:r w:rsidR="00331142">
        <w:rPr>
          <w:szCs w:val="24"/>
        </w:rPr>
        <w:t xml:space="preserve">Solutions </w:t>
      </w:r>
      <w:r>
        <w:rPr>
          <w:szCs w:val="24"/>
        </w:rPr>
        <w:t xml:space="preserve">Instructor’s Manual so that </w:t>
      </w:r>
      <w:r w:rsidR="001F0D0C">
        <w:rPr>
          <w:szCs w:val="24"/>
        </w:rPr>
        <w:t xml:space="preserve">many </w:t>
      </w:r>
      <w:r>
        <w:rPr>
          <w:szCs w:val="24"/>
        </w:rPr>
        <w:t>solutions for</w:t>
      </w:r>
      <w:r w:rsidR="001F0D0C">
        <w:rPr>
          <w:szCs w:val="24"/>
        </w:rPr>
        <w:t xml:space="preserve"> the</w:t>
      </w:r>
      <w:r>
        <w:rPr>
          <w:szCs w:val="24"/>
        </w:rPr>
        <w:t xml:space="preserve"> end-of-chapter exercises, activities, and cases </w:t>
      </w:r>
      <w:r w:rsidR="00331142">
        <w:rPr>
          <w:szCs w:val="24"/>
        </w:rPr>
        <w:t>are grouped</w:t>
      </w:r>
      <w:r w:rsidR="00FF6036">
        <w:rPr>
          <w:szCs w:val="24"/>
        </w:rPr>
        <w:t xml:space="preserve"> by chapter. </w:t>
      </w:r>
    </w:p>
    <w:p w:rsidR="00D932DF" w:rsidRDefault="00D932DF">
      <w:pPr>
        <w:spacing w:line="240" w:lineRule="exact"/>
      </w:pPr>
    </w:p>
    <w:p w:rsidR="00805C86" w:rsidRDefault="00D932DF">
      <w:pPr>
        <w:rPr>
          <w:szCs w:val="24"/>
        </w:rPr>
      </w:pPr>
      <w:r>
        <w:rPr>
          <w:b/>
          <w:szCs w:val="24"/>
        </w:rPr>
        <w:t>Writing Improvement Exercises.</w:t>
      </w:r>
      <w:r>
        <w:rPr>
          <w:szCs w:val="24"/>
        </w:rPr>
        <w:t xml:space="preserve"> </w:t>
      </w:r>
      <w:r w:rsidR="004665FA">
        <w:rPr>
          <w:szCs w:val="24"/>
        </w:rPr>
        <w:t>Although s</w:t>
      </w:r>
      <w:r w:rsidR="005E17DC">
        <w:rPr>
          <w:szCs w:val="24"/>
        </w:rPr>
        <w:t>o</w:t>
      </w:r>
      <w:r>
        <w:rPr>
          <w:szCs w:val="24"/>
        </w:rPr>
        <w:t xml:space="preserve">lutions </w:t>
      </w:r>
      <w:r w:rsidR="005E17DC">
        <w:rPr>
          <w:szCs w:val="24"/>
        </w:rPr>
        <w:t xml:space="preserve">for the Writing Improvement Exercises appear in </w:t>
      </w:r>
      <w:r>
        <w:rPr>
          <w:szCs w:val="24"/>
        </w:rPr>
        <w:t>the A</w:t>
      </w:r>
      <w:r w:rsidR="00950CCF">
        <w:rPr>
          <w:szCs w:val="24"/>
        </w:rPr>
        <w:t>nnotated Instructor’s Edition, w</w:t>
      </w:r>
      <w:r w:rsidR="005E17DC">
        <w:rPr>
          <w:szCs w:val="24"/>
        </w:rPr>
        <w:t>e are placing these solutions</w:t>
      </w:r>
      <w:r>
        <w:rPr>
          <w:szCs w:val="24"/>
        </w:rPr>
        <w:t xml:space="preserve"> here as well</w:t>
      </w:r>
      <w:r w:rsidR="005E17DC">
        <w:rPr>
          <w:szCs w:val="24"/>
        </w:rPr>
        <w:t xml:space="preserve"> so that instructors have a digital copy to send to online learning students. </w:t>
      </w:r>
    </w:p>
    <w:p w:rsidR="00D932DF" w:rsidRDefault="00805C86">
      <w:pPr>
        <w:rPr>
          <w:szCs w:val="24"/>
        </w:rPr>
      </w:pPr>
      <w:r>
        <w:rPr>
          <w:szCs w:val="24"/>
        </w:rPr>
        <w:t xml:space="preserve">Additional Writing Improvement Exercises for instructors are provided for those instructors who feel their students need more practice to improve </w:t>
      </w:r>
      <w:r w:rsidR="00FF6036">
        <w:rPr>
          <w:szCs w:val="24"/>
        </w:rPr>
        <w:t>basic skills</w:t>
      </w:r>
      <w:r>
        <w:rPr>
          <w:szCs w:val="24"/>
        </w:rPr>
        <w:t>.</w:t>
      </w:r>
    </w:p>
    <w:p w:rsidR="00D932DF" w:rsidRDefault="00D932DF">
      <w:pPr>
        <w:spacing w:line="240" w:lineRule="exact"/>
      </w:pPr>
    </w:p>
    <w:p w:rsidR="00D932DF" w:rsidRDefault="00331142" w:rsidP="00331142">
      <w:pPr>
        <w:rPr>
          <w:szCs w:val="24"/>
        </w:rPr>
      </w:pPr>
      <w:r w:rsidRPr="00331142">
        <w:rPr>
          <w:b/>
          <w:szCs w:val="24"/>
        </w:rPr>
        <w:t>Radical Rew</w:t>
      </w:r>
      <w:r>
        <w:rPr>
          <w:b/>
          <w:szCs w:val="24"/>
        </w:rPr>
        <w:t>rites and Chapter Activities and Cases</w:t>
      </w:r>
      <w:r w:rsidR="00805C86">
        <w:rPr>
          <w:b/>
          <w:szCs w:val="24"/>
        </w:rPr>
        <w:t xml:space="preserve">. </w:t>
      </w:r>
      <w:r>
        <w:rPr>
          <w:szCs w:val="24"/>
        </w:rPr>
        <w:t xml:space="preserve">Solutions for the Radical Rewrites and the Activities and Cases are also grouped by chapter. </w:t>
      </w:r>
      <w:r w:rsidR="00F26894">
        <w:rPr>
          <w:szCs w:val="24"/>
        </w:rPr>
        <w:t>The solutions we provide, of course, are proposed; o</w:t>
      </w:r>
      <w:r w:rsidR="00D932DF">
        <w:rPr>
          <w:szCs w:val="24"/>
        </w:rPr>
        <w:t xml:space="preserve">ther good solutions </w:t>
      </w:r>
      <w:r w:rsidR="00805C86">
        <w:rPr>
          <w:szCs w:val="24"/>
        </w:rPr>
        <w:t xml:space="preserve">and discussion resources </w:t>
      </w:r>
      <w:r w:rsidR="00D932DF">
        <w:rPr>
          <w:szCs w:val="24"/>
        </w:rPr>
        <w:t>are certainly possible.</w:t>
      </w:r>
      <w:r>
        <w:rPr>
          <w:szCs w:val="24"/>
        </w:rPr>
        <w:t xml:space="preserve"> For activities that do not produce a written solution, we provide discussion and research material. </w:t>
      </w:r>
    </w:p>
    <w:p w:rsidR="005E17DC" w:rsidRDefault="005E17DC">
      <w:pPr>
        <w:rPr>
          <w:szCs w:val="24"/>
        </w:rPr>
      </w:pPr>
    </w:p>
    <w:p w:rsidR="00331142" w:rsidRDefault="00331142" w:rsidP="00331142">
      <w:pPr>
        <w:rPr>
          <w:szCs w:val="24"/>
        </w:rPr>
      </w:pPr>
      <w:r>
        <w:rPr>
          <w:b/>
          <w:szCs w:val="24"/>
        </w:rPr>
        <w:t xml:space="preserve">Editing Challenge Exercises. </w:t>
      </w:r>
      <w:r w:rsidR="00FF6036">
        <w:rPr>
          <w:szCs w:val="24"/>
        </w:rPr>
        <w:t>Following the chapter solutions are two additional sets of solutions.</w:t>
      </w:r>
      <w:r>
        <w:rPr>
          <w:szCs w:val="24"/>
        </w:rPr>
        <w:t xml:space="preserve"> </w:t>
      </w:r>
      <w:r w:rsidR="008A53E3">
        <w:rPr>
          <w:szCs w:val="24"/>
        </w:rPr>
        <w:t xml:space="preserve">PDFs of solutions to the </w:t>
      </w:r>
      <w:r>
        <w:rPr>
          <w:szCs w:val="24"/>
        </w:rPr>
        <w:t>Editing Challenge exercise</w:t>
      </w:r>
      <w:r w:rsidR="008A53E3">
        <w:rPr>
          <w:szCs w:val="24"/>
        </w:rPr>
        <w:t>s are available to send to students</w:t>
      </w:r>
      <w:r>
        <w:rPr>
          <w:szCs w:val="24"/>
        </w:rPr>
        <w:t>.</w:t>
      </w:r>
    </w:p>
    <w:p w:rsidR="00FF6036" w:rsidRDefault="00FF6036" w:rsidP="00331142">
      <w:pPr>
        <w:rPr>
          <w:szCs w:val="24"/>
        </w:rPr>
      </w:pPr>
    </w:p>
    <w:p w:rsidR="00FF6036" w:rsidRDefault="00FF6036" w:rsidP="00FF6036">
      <w:pPr>
        <w:rPr>
          <w:szCs w:val="24"/>
        </w:rPr>
      </w:pPr>
      <w:r>
        <w:rPr>
          <w:b/>
          <w:szCs w:val="24"/>
        </w:rPr>
        <w:t xml:space="preserve">Cumulative Editing Quizzes. </w:t>
      </w:r>
      <w:r>
        <w:rPr>
          <w:szCs w:val="24"/>
        </w:rPr>
        <w:t xml:space="preserve">Solutions for the Cumulative Editing Quizzes found in the student Grammar/Mechanics Handbook are provided </w:t>
      </w:r>
      <w:r w:rsidR="008A53E3">
        <w:rPr>
          <w:szCs w:val="24"/>
        </w:rPr>
        <w:t xml:space="preserve">at the end of the </w:t>
      </w:r>
      <w:r>
        <w:rPr>
          <w:szCs w:val="24"/>
        </w:rPr>
        <w:t>solutions</w:t>
      </w:r>
      <w:r w:rsidR="008A53E3">
        <w:rPr>
          <w:szCs w:val="24"/>
        </w:rPr>
        <w:t xml:space="preserve"> section of this Instructor's Manual</w:t>
      </w:r>
      <w:r>
        <w:rPr>
          <w:szCs w:val="24"/>
        </w:rPr>
        <w:t xml:space="preserve">. </w:t>
      </w:r>
    </w:p>
    <w:p w:rsidR="00331142" w:rsidRDefault="00331142">
      <w:pPr>
        <w:spacing w:line="240" w:lineRule="exact"/>
      </w:pPr>
    </w:p>
    <w:p w:rsidR="00D932DF" w:rsidRPr="00587209" w:rsidRDefault="008A53E3">
      <w:pPr>
        <w:pStyle w:val="Heading3"/>
        <w:rPr>
          <w:smallCaps/>
          <w:sz w:val="32"/>
          <w:szCs w:val="32"/>
        </w:rPr>
      </w:pPr>
      <w:r>
        <w:rPr>
          <w:smallCaps/>
          <w:noProof/>
          <w:szCs w:val="32"/>
        </w:rPr>
        <w:drawing>
          <wp:anchor distT="0" distB="0" distL="114300" distR="114300" simplePos="0" relativeHeight="251657728" behindDoc="1" locked="0" layoutInCell="0" allowOverlap="1">
            <wp:simplePos x="0" y="0"/>
            <wp:positionH relativeFrom="column">
              <wp:posOffset>-137160</wp:posOffset>
            </wp:positionH>
            <wp:positionV relativeFrom="paragraph">
              <wp:posOffset>170180</wp:posOffset>
            </wp:positionV>
            <wp:extent cx="594360" cy="265430"/>
            <wp:effectExtent l="0" t="0" r="0" b="1270"/>
            <wp:wrapTight wrapText="largest">
              <wp:wrapPolygon edited="0">
                <wp:start x="0" y="0"/>
                <wp:lineTo x="0" y="20153"/>
                <wp:lineTo x="20769" y="20153"/>
                <wp:lineTo x="20769" y="0"/>
                <wp:lineTo x="0" y="0"/>
              </wp:wrapPolygon>
            </wp:wrapTight>
            <wp:docPr id="3" name="Picture 3"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1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noFill/>
                  </pic:spPr>
                </pic:pic>
              </a:graphicData>
            </a:graphic>
            <wp14:sizeRelH relativeFrom="page">
              <wp14:pctWidth>0</wp14:pctWidth>
            </wp14:sizeRelH>
            <wp14:sizeRelV relativeFrom="page">
              <wp14:pctHeight>0</wp14:pctHeight>
            </wp14:sizeRelV>
          </wp:anchor>
        </w:drawing>
      </w:r>
      <w:r w:rsidR="00805C86">
        <w:rPr>
          <w:smallCaps/>
          <w:sz w:val="32"/>
          <w:szCs w:val="32"/>
        </w:rPr>
        <w:t xml:space="preserve">Chapter 1 </w:t>
      </w:r>
      <w:r w:rsidR="00A26CBE">
        <w:rPr>
          <w:smallCaps/>
          <w:sz w:val="32"/>
          <w:szCs w:val="32"/>
        </w:rPr>
        <w:t>Solutions</w:t>
      </w:r>
    </w:p>
    <w:p w:rsidR="00D932DF" w:rsidRDefault="00D932DF">
      <w:pPr>
        <w:spacing w:line="240" w:lineRule="exact"/>
      </w:pPr>
    </w:p>
    <w:p w:rsidR="00D932DF" w:rsidRDefault="00A26CBE">
      <w:r>
        <w:t xml:space="preserve">No </w:t>
      </w:r>
      <w:r w:rsidR="00D932DF" w:rsidRPr="00153B46">
        <w:t>Writing Improvement Exercises appear in Chapter 1.</w:t>
      </w:r>
    </w:p>
    <w:p w:rsidR="00A26CBE" w:rsidRDefault="00A26CBE" w:rsidP="00FF6036">
      <w:pPr>
        <w:pStyle w:val="Heading3"/>
      </w:pPr>
      <w:r w:rsidRPr="00922272">
        <w:t>Activities and Cases</w:t>
      </w:r>
    </w:p>
    <w:p w:rsidR="0081555E" w:rsidRPr="0081555E" w:rsidRDefault="0081555E" w:rsidP="0081555E"/>
    <w:p w:rsidR="00A26CBE" w:rsidRPr="00922272" w:rsidRDefault="00A26CBE" w:rsidP="00A26CBE">
      <w:pPr>
        <w:rPr>
          <w:b/>
        </w:rPr>
      </w:pPr>
      <w:r w:rsidRPr="00FB5E01">
        <w:rPr>
          <w:b/>
        </w:rPr>
        <w:t>1.1 Test Your Communication Skills</w:t>
      </w:r>
      <w:r w:rsidRPr="00CE0EE7">
        <w:rPr>
          <w:b/>
        </w:rPr>
        <w:t xml:space="preserve"> </w:t>
      </w:r>
      <w:r w:rsidRPr="00EE0A9D">
        <w:t>(Obj. 1)</w:t>
      </w:r>
    </w:p>
    <w:p w:rsidR="00A26CBE" w:rsidRPr="00A26CBE" w:rsidRDefault="00A26CBE" w:rsidP="00A26CBE">
      <w:pPr>
        <w:widowControl w:val="0"/>
        <w:tabs>
          <w:tab w:val="left" w:pos="144"/>
          <w:tab w:val="left" w:pos="288"/>
          <w:tab w:val="left" w:pos="576"/>
          <w:tab w:val="left" w:pos="720"/>
          <w:tab w:val="left" w:pos="9270"/>
        </w:tabs>
        <w:ind w:right="90"/>
        <w:rPr>
          <w:b/>
          <w:snapToGrid w:val="0"/>
          <w:szCs w:val="24"/>
        </w:rPr>
      </w:pPr>
      <w:r w:rsidRPr="00A26CBE">
        <w:rPr>
          <w:szCs w:val="24"/>
        </w:rPr>
        <w:t xml:space="preserve">Encourage students to go to </w:t>
      </w:r>
      <w:r w:rsidRPr="00A26CBE">
        <w:rPr>
          <w:b/>
          <w:bCs/>
          <w:szCs w:val="24"/>
        </w:rPr>
        <w:t xml:space="preserve">www.cengagebrain.com </w:t>
      </w:r>
      <w:r w:rsidRPr="00A26CBE">
        <w:rPr>
          <w:szCs w:val="24"/>
        </w:rPr>
        <w:t>(click Quizzes) and evaluate their communication skills using the interactive quiz. Reassure them that no matter what their scores are, they can still succeed in your course. Encourage them to recognize their shortcomings, and explain that doing so will help them improve. After they have chosen the traits they intend to work on immediately, encourage them to begin an action plan and record their progress in a journal detailing daily what they have done to improve their communication skills.</w:t>
      </w:r>
    </w:p>
    <w:p w:rsidR="00A26CBE" w:rsidRPr="00A26CBE" w:rsidRDefault="00A26CBE" w:rsidP="00A26CBE">
      <w:pPr>
        <w:pStyle w:val="PlainText"/>
        <w:rPr>
          <w:rFonts w:cs="Times New Roman"/>
          <w:b/>
          <w:szCs w:val="24"/>
        </w:rPr>
      </w:pPr>
    </w:p>
    <w:p w:rsidR="00A26CBE" w:rsidRPr="00A26CBE" w:rsidRDefault="00A26CBE" w:rsidP="00A26CBE">
      <w:pPr>
        <w:pStyle w:val="PlainText"/>
        <w:rPr>
          <w:rFonts w:cs="Times New Roman"/>
          <w:snapToGrid w:val="0"/>
          <w:szCs w:val="24"/>
        </w:rPr>
      </w:pPr>
      <w:r w:rsidRPr="00A26CBE">
        <w:rPr>
          <w:rFonts w:cs="Times New Roman"/>
          <w:b/>
          <w:szCs w:val="24"/>
        </w:rPr>
        <w:t xml:space="preserve">1.2 Pump Up Your Language Muscles </w:t>
      </w:r>
      <w:r w:rsidRPr="00A26CBE">
        <w:rPr>
          <w:rFonts w:cs="Times New Roman"/>
          <w:szCs w:val="24"/>
        </w:rPr>
        <w:t>(Obj. 1)</w:t>
      </w:r>
    </w:p>
    <w:p w:rsidR="00A26CBE" w:rsidRPr="00A26CBE" w:rsidRDefault="00A26CBE" w:rsidP="00A26CBE">
      <w:pPr>
        <w:pStyle w:val="PlainText"/>
        <w:rPr>
          <w:rFonts w:cs="Times New Roman"/>
          <w:szCs w:val="24"/>
        </w:rPr>
      </w:pPr>
      <w:r w:rsidRPr="00A26CBE">
        <w:rPr>
          <w:rFonts w:cs="Times New Roman"/>
          <w:szCs w:val="24"/>
        </w:rPr>
        <w:t xml:space="preserve">Encourage your students to brush up their basic grammar and mechanics skills by completing one to three workouts per week in </w:t>
      </w:r>
      <w:r w:rsidRPr="00A26CBE">
        <w:rPr>
          <w:rFonts w:cs="Times New Roman"/>
          <w:i/>
          <w:szCs w:val="24"/>
        </w:rPr>
        <w:t>Your Personal Language Trainer</w:t>
      </w:r>
      <w:r w:rsidRPr="00A26CBE">
        <w:rPr>
          <w:rFonts w:cs="Times New Roman"/>
          <w:szCs w:val="24"/>
        </w:rPr>
        <w:t xml:space="preserve"> at the </w:t>
      </w:r>
      <w:r w:rsidRPr="00A26CBE">
        <w:rPr>
          <w:rFonts w:cs="Times New Roman"/>
          <w:szCs w:val="24"/>
        </w:rPr>
        <w:lastRenderedPageBreak/>
        <w:t xml:space="preserve">premium website, </w:t>
      </w:r>
      <w:r w:rsidRPr="00A26CBE">
        <w:rPr>
          <w:rFonts w:cs="Times New Roman"/>
          <w:b/>
          <w:szCs w:val="24"/>
        </w:rPr>
        <w:t>www.cengagebrain.com</w:t>
      </w:r>
      <w:r w:rsidRPr="00A26CBE">
        <w:rPr>
          <w:rFonts w:cs="Times New Roman"/>
          <w:szCs w:val="24"/>
        </w:rPr>
        <w:t xml:space="preserve">. They should submit a “fitness” (completion) certificate when they finish a workout module. You may also require them to complete the spelling exercises in </w:t>
      </w:r>
      <w:r w:rsidRPr="00A26CBE">
        <w:rPr>
          <w:rFonts w:cs="Times New Roman"/>
          <w:i/>
          <w:szCs w:val="24"/>
        </w:rPr>
        <w:t xml:space="preserve">Spell Right! </w:t>
      </w:r>
      <w:r w:rsidRPr="00A26CBE">
        <w:rPr>
          <w:rFonts w:cs="Times New Roman"/>
          <w:szCs w:val="24"/>
        </w:rPr>
        <w:t xml:space="preserve">and submit a certification of completion for the spelling final exam. </w:t>
      </w:r>
      <w:r w:rsidRPr="00A26CBE">
        <w:rPr>
          <w:rFonts w:cs="Times New Roman"/>
          <w:b/>
          <w:szCs w:val="24"/>
        </w:rPr>
        <w:t>Note:</w:t>
      </w:r>
      <w:r w:rsidRPr="00A26CBE">
        <w:rPr>
          <w:rFonts w:cs="Times New Roman"/>
          <w:szCs w:val="24"/>
        </w:rPr>
        <w:t xml:space="preserve"> Students receive access to the premium website when they purchase a new textbook. Instructors gain access to both the instructor and student websites by registering at </w:t>
      </w:r>
      <w:r w:rsidRPr="00A26CBE">
        <w:rPr>
          <w:rFonts w:cs="Times New Roman"/>
          <w:b/>
          <w:szCs w:val="24"/>
        </w:rPr>
        <w:t>www.cengagebrain.com</w:t>
      </w:r>
      <w:r w:rsidRPr="00A26CBE">
        <w:rPr>
          <w:rFonts w:cs="Times New Roman"/>
          <w:szCs w:val="24"/>
        </w:rPr>
        <w:t>. If you already have an account with Cengage Learning and know your username and password, you do not need to register.</w:t>
      </w:r>
    </w:p>
    <w:p w:rsidR="00A26CBE" w:rsidRPr="00A26CBE" w:rsidRDefault="00A26CBE" w:rsidP="00A26CBE">
      <w:pPr>
        <w:pStyle w:val="PlainText"/>
        <w:rPr>
          <w:rFonts w:cs="Times New Roman"/>
          <w:szCs w:val="24"/>
        </w:rPr>
      </w:pPr>
    </w:p>
    <w:p w:rsidR="00A26CBE" w:rsidRPr="00A26CBE" w:rsidRDefault="00A26CBE" w:rsidP="00A26CBE">
      <w:pPr>
        <w:pStyle w:val="PlainText"/>
        <w:rPr>
          <w:rFonts w:cs="Times New Roman"/>
          <w:szCs w:val="24"/>
        </w:rPr>
      </w:pPr>
      <w:r w:rsidRPr="00A26CBE">
        <w:rPr>
          <w:rFonts w:cs="Times New Roman"/>
          <w:b/>
          <w:szCs w:val="24"/>
        </w:rPr>
        <w:t xml:space="preserve">1.3 Introduce Yourself </w:t>
      </w:r>
      <w:r w:rsidRPr="00A26CBE">
        <w:rPr>
          <w:rFonts w:cs="Times New Roman"/>
          <w:szCs w:val="24"/>
        </w:rPr>
        <w:t>(Obj. 1)</w:t>
      </w:r>
    </w:p>
    <w:p w:rsidR="00A26CBE" w:rsidRPr="00A26CBE" w:rsidRDefault="00A26CBE" w:rsidP="00A26CBE">
      <w:pPr>
        <w:rPr>
          <w:snapToGrid w:val="0"/>
          <w:szCs w:val="24"/>
        </w:rPr>
      </w:pPr>
      <w:r w:rsidRPr="00A26CBE">
        <w:rPr>
          <w:szCs w:val="24"/>
        </w:rPr>
        <w:t>This e-mail or memo is an excellent way to assess students’ skills and, at the same time, get to know them. Don’t grade this assignment, but be sure to write a friendly comment on all papers or send friendly e-mail replies to demonstrate that you have an interest in them as students and as individuals.</w:t>
      </w:r>
    </w:p>
    <w:p w:rsidR="00A26CBE" w:rsidRPr="00A26CBE" w:rsidRDefault="00A26CBE" w:rsidP="00A26CBE">
      <w:pPr>
        <w:widowControl w:val="0"/>
        <w:tabs>
          <w:tab w:val="left" w:pos="144"/>
          <w:tab w:val="left" w:pos="576"/>
          <w:tab w:val="left" w:pos="720"/>
          <w:tab w:val="left" w:pos="1296"/>
          <w:tab w:val="left" w:pos="8640"/>
          <w:tab w:val="left" w:pos="9072"/>
        </w:tabs>
        <w:ind w:right="-4176"/>
        <w:rPr>
          <w:b/>
          <w:snapToGrid w:val="0"/>
          <w:szCs w:val="24"/>
        </w:rPr>
      </w:pPr>
      <w:r w:rsidRPr="00A26CBE">
        <w:rPr>
          <w:b/>
          <w:snapToGrid w:val="0"/>
          <w:szCs w:val="24"/>
        </w:rPr>
        <w:br/>
        <w:t xml:space="preserve">1.4 Small-Group Presentation: Introduce Each Other </w:t>
      </w:r>
      <w:r w:rsidRPr="00A26CBE">
        <w:rPr>
          <w:snapToGrid w:val="0"/>
          <w:szCs w:val="24"/>
        </w:rPr>
        <w:t>(Objs. 1, 2)</w:t>
      </w:r>
    </w:p>
    <w:p w:rsidR="00A26CBE" w:rsidRPr="00A26CBE" w:rsidRDefault="00A26CBE" w:rsidP="00A26CBE">
      <w:pPr>
        <w:rPr>
          <w:rStyle w:val="Strong"/>
          <w:b w:val="0"/>
          <w:bCs w:val="0"/>
          <w:szCs w:val="24"/>
          <w:bdr w:val="none" w:sz="0" w:space="0" w:color="auto" w:frame="1"/>
        </w:rPr>
      </w:pPr>
      <w:r w:rsidRPr="00A26CBE">
        <w:rPr>
          <w:szCs w:val="24"/>
        </w:rPr>
        <w:t>Students are asked to (a) interview another group member and introduce that person to the group or (b) introduce himself or herself to the group. Class members should practice listening skills by taking notes. They should be prepared to discuss three important facts about each speaker, as well as some other details.</w:t>
      </w:r>
    </w:p>
    <w:p w:rsidR="00A26CBE" w:rsidRPr="00A26CBE" w:rsidRDefault="00A26CBE" w:rsidP="00A26CBE">
      <w:pPr>
        <w:pStyle w:val="PlainText"/>
        <w:rPr>
          <w:rFonts w:cs="Times New Roman"/>
          <w:b/>
          <w:szCs w:val="24"/>
        </w:rPr>
      </w:pPr>
    </w:p>
    <w:p w:rsidR="00A26CBE" w:rsidRDefault="00A26CBE" w:rsidP="00A26CBE">
      <w:pPr>
        <w:pStyle w:val="PlainText"/>
        <w:rPr>
          <w:rFonts w:cs="Times New Roman"/>
          <w:b/>
          <w:szCs w:val="24"/>
        </w:rPr>
      </w:pPr>
      <w:r w:rsidRPr="00A26CBE">
        <w:rPr>
          <w:rFonts w:cs="Times New Roman"/>
          <w:b/>
          <w:szCs w:val="24"/>
        </w:rPr>
        <w:t xml:space="preserve">1.5 Rating Your Listening Skills </w:t>
      </w:r>
      <w:r w:rsidRPr="00A26CBE">
        <w:rPr>
          <w:rFonts w:cs="Times New Roman"/>
          <w:szCs w:val="24"/>
        </w:rPr>
        <w:t>(Obj. 2)</w:t>
      </w:r>
      <w:r w:rsidRPr="00A26CBE">
        <w:rPr>
          <w:rFonts w:cs="Times New Roman"/>
          <w:b/>
          <w:szCs w:val="24"/>
        </w:rPr>
        <w:t xml:space="preserve"> </w:t>
      </w:r>
    </w:p>
    <w:p w:rsidR="00A26CBE" w:rsidRPr="00A26CBE" w:rsidRDefault="00A26CBE" w:rsidP="00A26CBE">
      <w:pPr>
        <w:pStyle w:val="PlainText"/>
        <w:rPr>
          <w:rFonts w:cs="Times New Roman"/>
          <w:b/>
          <w:szCs w:val="24"/>
        </w:rPr>
      </w:pPr>
      <w:r w:rsidRPr="00A26CBE">
        <w:rPr>
          <w:rFonts w:cs="Times New Roman"/>
          <w:szCs w:val="24"/>
        </w:rPr>
        <w:t>This quiz focuses on good listening techniques as presented in the textbook. Although some of the answers are obvious, an interactive quiz presents an alternative learning mode that can pique student interest and reinforce good habits.</w:t>
      </w:r>
    </w:p>
    <w:p w:rsidR="00A26CBE" w:rsidRPr="00A26CBE" w:rsidRDefault="00A26CBE" w:rsidP="00A26CBE">
      <w:pPr>
        <w:pStyle w:val="Heading2"/>
        <w:shd w:val="clear" w:color="auto" w:fill="FFFFFF"/>
        <w:spacing w:before="0" w:after="0"/>
        <w:rPr>
          <w:rStyle w:val="Strong"/>
          <w:rFonts w:ascii="Times New Roman" w:hAnsi="Times New Roman" w:cs="Times New Roman"/>
          <w:b/>
          <w:bCs/>
          <w:i w:val="0"/>
          <w:sz w:val="24"/>
          <w:szCs w:val="24"/>
          <w:bdr w:val="none" w:sz="0" w:space="0" w:color="auto" w:frame="1"/>
        </w:rPr>
      </w:pPr>
      <w:r w:rsidRPr="00A26CBE">
        <w:rPr>
          <w:rStyle w:val="Strong"/>
          <w:rFonts w:ascii="Times New Roman" w:hAnsi="Times New Roman" w:cs="Times New Roman"/>
          <w:color w:val="00B050"/>
          <w:sz w:val="24"/>
          <w:szCs w:val="24"/>
          <w:bdr w:val="none" w:sz="0" w:space="0" w:color="auto" w:frame="1"/>
        </w:rPr>
        <w:br/>
      </w:r>
      <w:r w:rsidRPr="00A26CBE">
        <w:rPr>
          <w:rStyle w:val="Strong"/>
          <w:rFonts w:ascii="Times New Roman" w:hAnsi="Times New Roman" w:cs="Times New Roman"/>
          <w:b/>
          <w:i w:val="0"/>
          <w:sz w:val="24"/>
          <w:szCs w:val="24"/>
          <w:bdr w:val="none" w:sz="0" w:space="0" w:color="auto" w:frame="1"/>
        </w:rPr>
        <w:t xml:space="preserve">1.6 Remembering a Time When Someone Didn’t Listen to You </w:t>
      </w:r>
      <w:r w:rsidRPr="00A26CBE">
        <w:rPr>
          <w:rStyle w:val="Strong"/>
          <w:rFonts w:ascii="Times New Roman" w:hAnsi="Times New Roman" w:cs="Times New Roman"/>
          <w:i w:val="0"/>
          <w:sz w:val="24"/>
          <w:szCs w:val="24"/>
          <w:bdr w:val="none" w:sz="0" w:space="0" w:color="auto" w:frame="1"/>
        </w:rPr>
        <w:t>(Obj. 2)</w:t>
      </w:r>
    </w:p>
    <w:p w:rsidR="00A26CBE" w:rsidRPr="00A26CBE" w:rsidRDefault="00A26CBE" w:rsidP="00A26CBE">
      <w:pPr>
        <w:ind w:right="480"/>
        <w:rPr>
          <w:szCs w:val="24"/>
        </w:rPr>
      </w:pPr>
      <w:r w:rsidRPr="00A26CBE">
        <w:rPr>
          <w:szCs w:val="24"/>
        </w:rPr>
        <w:t>Usually, people feel devalued, angry, upset, or hurt when they find that someone is not listening to them. The exercise can also be combined with a discussion of nonverbal messages. Much of the nonlistening behavior is nonverbal; for example, poor listeners may play with a pen, doodle, yawn openly, glance at their smartphones, or let their eyes wander. Poor listening can lead to errors, sometimes even costly ones. For instance, in a restaurant the server may not listen well to the guest and bring the wrong order. In more extreme cases, poor listening in a hospital could be downright dangerous to patients’ health. Miscommunication due to poor listening between pilots and air control personnel could cause an accident, and so forth. Ideally, students would identify reassuring, positive behaviors that signal attentiveness beyond the cues described in this chapter. The discussion could also focus on factors that disrupt or prevent active listening, such as fatigue and distress.</w:t>
      </w:r>
    </w:p>
    <w:p w:rsidR="00A26CBE" w:rsidRPr="00A26CBE" w:rsidRDefault="00A26CBE" w:rsidP="00A26CBE">
      <w:pPr>
        <w:rPr>
          <w:b/>
          <w:strike/>
          <w:color w:val="00B050"/>
          <w:szCs w:val="24"/>
        </w:rPr>
      </w:pPr>
    </w:p>
    <w:p w:rsidR="00A26CBE" w:rsidRPr="00A26CBE" w:rsidRDefault="00A26CBE" w:rsidP="00A26CBE">
      <w:pPr>
        <w:pStyle w:val="PlainText"/>
        <w:rPr>
          <w:rFonts w:cs="Times New Roman"/>
          <w:b/>
          <w:szCs w:val="24"/>
        </w:rPr>
      </w:pPr>
      <w:r w:rsidRPr="00A26CBE">
        <w:rPr>
          <w:rFonts w:cs="Times New Roman"/>
          <w:b/>
          <w:szCs w:val="24"/>
        </w:rPr>
        <w:t xml:space="preserve">1.7 Listening: An In-Person or Virtual Social Media Interview </w:t>
      </w:r>
      <w:r w:rsidRPr="00A26CBE">
        <w:rPr>
          <w:rFonts w:cs="Times New Roman"/>
          <w:szCs w:val="24"/>
        </w:rPr>
        <w:t>(Obj. 2)</w:t>
      </w:r>
    </w:p>
    <w:p w:rsidR="00A26CBE" w:rsidRPr="00A26CBE" w:rsidRDefault="00A26CBE" w:rsidP="00A26CBE">
      <w:pPr>
        <w:pStyle w:val="PlainText"/>
        <w:rPr>
          <w:rFonts w:cs="Times New Roman"/>
          <w:szCs w:val="24"/>
        </w:rPr>
      </w:pPr>
      <w:r w:rsidRPr="00A26CBE">
        <w:rPr>
          <w:rFonts w:cs="Times New Roman"/>
          <w:szCs w:val="24"/>
        </w:rPr>
        <w:t xml:space="preserve">The answers will vary. Students could brainstorm and discuss their interview questions in class or prepare questions at home. Then they could approach their interviewees in person, by phone, by e-mail, or via LinkedIn or Facebook. A special word of caution when contacting professionals on LinkedIn: Warn students not to relentlessly pursue random strangers, but to work from within their own established LinkedIn circle of professional acquaintances or their acquaintances’ contacts. This assignment could be </w:t>
      </w:r>
      <w:r w:rsidRPr="00A26CBE">
        <w:rPr>
          <w:rFonts w:cs="Times New Roman"/>
          <w:szCs w:val="24"/>
        </w:rPr>
        <w:lastRenderedPageBreak/>
        <w:t xml:space="preserve">done orally or in writing (e-mail, memo) individually, in small groups, or in class. The task could be expanded to a group oral presentation or written report.]  </w:t>
      </w:r>
    </w:p>
    <w:p w:rsidR="00A26CBE" w:rsidRPr="00A26CBE" w:rsidRDefault="00A26CBE" w:rsidP="00A26CBE">
      <w:pPr>
        <w:pStyle w:val="PlainText"/>
        <w:rPr>
          <w:rFonts w:cs="Times New Roman"/>
          <w:b/>
          <w:szCs w:val="24"/>
        </w:rPr>
      </w:pPr>
    </w:p>
    <w:p w:rsidR="00A26CBE" w:rsidRPr="00A26CBE" w:rsidRDefault="00A26CBE" w:rsidP="00A26CBE">
      <w:pPr>
        <w:pStyle w:val="PlainText"/>
        <w:rPr>
          <w:rFonts w:cs="Times New Roman"/>
          <w:b/>
          <w:szCs w:val="24"/>
        </w:rPr>
      </w:pPr>
      <w:r w:rsidRPr="00A26CBE">
        <w:rPr>
          <w:rFonts w:cs="Times New Roman"/>
          <w:b/>
          <w:szCs w:val="24"/>
        </w:rPr>
        <w:t xml:space="preserve">1.8 Listening and Nonverbal Cues: Skills Required in Various Careers </w:t>
      </w:r>
      <w:r w:rsidRPr="00A26CBE">
        <w:rPr>
          <w:rFonts w:cs="Times New Roman"/>
          <w:szCs w:val="24"/>
        </w:rPr>
        <w:t>(Objs. 2, 3)</w:t>
      </w:r>
    </w:p>
    <w:p w:rsidR="00A26CBE" w:rsidRPr="00A26CBE" w:rsidRDefault="00A26CBE" w:rsidP="00A26CBE">
      <w:pPr>
        <w:pStyle w:val="PlainText"/>
        <w:rPr>
          <w:rFonts w:cs="Times New Roman"/>
          <w:szCs w:val="24"/>
        </w:rPr>
      </w:pPr>
      <w:r w:rsidRPr="00A26CBE">
        <w:rPr>
          <w:rFonts w:cs="Times New Roman"/>
          <w:szCs w:val="24"/>
        </w:rPr>
        <w:t xml:space="preserve">Student teams should generate lists of listening and nonverbal cues that include some of the following: good eye contact, avoiding being distracted by others, not interrupting, taking notes, paraphrasing instructions, asking pertinent questions in a nonthreatening manner, leaning forward, and showing empathy and compassion. </w:t>
      </w:r>
      <w:r w:rsidRPr="00A26CBE">
        <w:rPr>
          <w:rFonts w:cs="Times New Roman"/>
          <w:i/>
          <w:szCs w:val="24"/>
        </w:rPr>
        <w:t>Critical listening</w:t>
      </w:r>
      <w:r w:rsidRPr="00A26CBE">
        <w:rPr>
          <w:rFonts w:cs="Times New Roman"/>
          <w:szCs w:val="24"/>
        </w:rPr>
        <w:t xml:space="preserve"> involves judging and evaluating what you are hearing. </w:t>
      </w:r>
      <w:r w:rsidRPr="00A26CBE">
        <w:rPr>
          <w:rFonts w:cs="Times New Roman"/>
          <w:i/>
          <w:szCs w:val="24"/>
        </w:rPr>
        <w:t>Discriminative listening</w:t>
      </w:r>
      <w:r w:rsidRPr="00A26CBE">
        <w:rPr>
          <w:rFonts w:cs="Times New Roman"/>
          <w:szCs w:val="24"/>
        </w:rPr>
        <w:t xml:space="preserve"> is necessary when you must identify main ideas and understand an argument. Teams should generate different cues and behaviors to reflect these forms of listening in relation to the professional roles they are analyzing.</w:t>
      </w:r>
      <w:r w:rsidRPr="00A26CBE">
        <w:rPr>
          <w:rFonts w:cs="Times New Roman"/>
          <w:szCs w:val="24"/>
        </w:rPr>
        <w:br/>
      </w:r>
    </w:p>
    <w:p w:rsidR="00A26CBE" w:rsidRPr="00A26CBE" w:rsidRDefault="00A26CBE" w:rsidP="002A0DB8">
      <w:pPr>
        <w:pStyle w:val="PlainText"/>
        <w:rPr>
          <w:rFonts w:cs="Times New Roman"/>
          <w:szCs w:val="24"/>
        </w:rPr>
      </w:pPr>
      <w:r w:rsidRPr="00A26CBE">
        <w:rPr>
          <w:rFonts w:cs="Times New Roman"/>
          <w:b/>
          <w:szCs w:val="24"/>
        </w:rPr>
        <w:t>1.9 Body Language</w:t>
      </w:r>
      <w:r w:rsidRPr="00A26CBE">
        <w:rPr>
          <w:rFonts w:cs="Times New Roman"/>
          <w:szCs w:val="24"/>
        </w:rPr>
        <w:t xml:space="preserve"> (Obj. 3)</w:t>
      </w:r>
    </w:p>
    <w:p w:rsidR="00A26CBE" w:rsidRPr="002A0DB8" w:rsidRDefault="00A26CBE" w:rsidP="00A26CBE">
      <w:pPr>
        <w:pStyle w:val="PlainText"/>
        <w:tabs>
          <w:tab w:val="left" w:pos="4590"/>
        </w:tabs>
        <w:rPr>
          <w:rFonts w:cs="Times New Roman"/>
          <w:szCs w:val="24"/>
        </w:rPr>
      </w:pPr>
      <w:r w:rsidRPr="00A26CBE">
        <w:rPr>
          <w:rFonts w:cs="Times New Roman"/>
          <w:szCs w:val="24"/>
        </w:rPr>
        <w:t>a. Whistling, wringing hands</w:t>
      </w:r>
      <w:r w:rsidRPr="00A26CBE">
        <w:rPr>
          <w:rFonts w:cs="Times New Roman"/>
          <w:szCs w:val="24"/>
        </w:rPr>
        <w:tab/>
      </w:r>
      <w:r w:rsidRPr="002A0DB8">
        <w:rPr>
          <w:rFonts w:cs="Times New Roman"/>
          <w:szCs w:val="24"/>
        </w:rPr>
        <w:t>Nervousness or fear</w:t>
      </w:r>
    </w:p>
    <w:p w:rsidR="00A26CBE" w:rsidRPr="002A0DB8" w:rsidRDefault="00A26CBE" w:rsidP="00A26CBE">
      <w:pPr>
        <w:pStyle w:val="PlainText"/>
        <w:tabs>
          <w:tab w:val="left" w:pos="4590"/>
        </w:tabs>
        <w:rPr>
          <w:rFonts w:cs="Times New Roman"/>
          <w:szCs w:val="24"/>
        </w:rPr>
      </w:pPr>
      <w:r w:rsidRPr="002A0DB8">
        <w:rPr>
          <w:rFonts w:cs="Times New Roman"/>
          <w:szCs w:val="24"/>
        </w:rPr>
        <w:t>b. Bowed posture, twiddling thumbs</w:t>
      </w:r>
      <w:r w:rsidRPr="002A0DB8">
        <w:rPr>
          <w:rFonts w:cs="Times New Roman"/>
          <w:szCs w:val="24"/>
        </w:rPr>
        <w:tab/>
        <w:t>Boredom</w:t>
      </w:r>
    </w:p>
    <w:p w:rsidR="00A26CBE" w:rsidRPr="002A0DB8" w:rsidRDefault="00A26CBE" w:rsidP="00A26CBE">
      <w:pPr>
        <w:pStyle w:val="PlainText"/>
        <w:tabs>
          <w:tab w:val="left" w:pos="4590"/>
        </w:tabs>
        <w:rPr>
          <w:rFonts w:cs="Times New Roman"/>
          <w:szCs w:val="24"/>
        </w:rPr>
      </w:pPr>
      <w:r w:rsidRPr="002A0DB8">
        <w:rPr>
          <w:rFonts w:cs="Times New Roman"/>
          <w:szCs w:val="24"/>
        </w:rPr>
        <w:t>c. Steepled hands, sprawling sitting position</w:t>
      </w:r>
      <w:r w:rsidRPr="002A0DB8">
        <w:rPr>
          <w:rFonts w:cs="Times New Roman"/>
          <w:szCs w:val="24"/>
        </w:rPr>
        <w:tab/>
        <w:t>Contemplation or relaxation</w:t>
      </w:r>
    </w:p>
    <w:p w:rsidR="00A26CBE" w:rsidRPr="002A0DB8" w:rsidRDefault="00A26CBE" w:rsidP="00A26CBE">
      <w:pPr>
        <w:pStyle w:val="PlainText"/>
        <w:tabs>
          <w:tab w:val="left" w:pos="4590"/>
        </w:tabs>
        <w:rPr>
          <w:rFonts w:cs="Times New Roman"/>
          <w:szCs w:val="24"/>
        </w:rPr>
      </w:pPr>
      <w:r w:rsidRPr="002A0DB8">
        <w:rPr>
          <w:rFonts w:cs="Times New Roman"/>
          <w:szCs w:val="24"/>
        </w:rPr>
        <w:t>d. Rubbing hand through hair</w:t>
      </w:r>
      <w:r w:rsidRPr="002A0DB8">
        <w:rPr>
          <w:rFonts w:cs="Times New Roman"/>
          <w:szCs w:val="24"/>
        </w:rPr>
        <w:tab/>
        <w:t>Frustration or nervousness</w:t>
      </w:r>
    </w:p>
    <w:p w:rsidR="00A26CBE" w:rsidRPr="002A0DB8" w:rsidRDefault="00A26CBE" w:rsidP="00A26CBE">
      <w:pPr>
        <w:pStyle w:val="PlainText"/>
        <w:tabs>
          <w:tab w:val="left" w:pos="4590"/>
        </w:tabs>
        <w:rPr>
          <w:rFonts w:cs="Times New Roman"/>
          <w:szCs w:val="24"/>
        </w:rPr>
      </w:pPr>
      <w:r w:rsidRPr="002A0DB8">
        <w:rPr>
          <w:rFonts w:cs="Times New Roman"/>
          <w:szCs w:val="24"/>
        </w:rPr>
        <w:t>e. Open hands, unbuttoned coat</w:t>
      </w:r>
      <w:r w:rsidRPr="002A0DB8">
        <w:rPr>
          <w:rFonts w:cs="Times New Roman"/>
          <w:szCs w:val="24"/>
        </w:rPr>
        <w:tab/>
        <w:t>Relaxation, confidence</w:t>
      </w:r>
    </w:p>
    <w:p w:rsidR="00A26CBE" w:rsidRPr="00A26CBE" w:rsidRDefault="00A26CBE" w:rsidP="00A26CBE">
      <w:pPr>
        <w:pStyle w:val="PlainText"/>
        <w:tabs>
          <w:tab w:val="left" w:pos="4590"/>
        </w:tabs>
        <w:rPr>
          <w:rFonts w:cs="Times New Roman"/>
          <w:szCs w:val="24"/>
        </w:rPr>
      </w:pPr>
      <w:r w:rsidRPr="002A0DB8">
        <w:rPr>
          <w:rFonts w:cs="Times New Roman"/>
          <w:szCs w:val="24"/>
        </w:rPr>
        <w:t>f. Wringing hands, tugging ears</w:t>
      </w:r>
      <w:r w:rsidRPr="002A0DB8">
        <w:rPr>
          <w:rFonts w:cs="Times New Roman"/>
          <w:szCs w:val="24"/>
        </w:rPr>
        <w:tab/>
        <w:t>Distress or nervousness</w:t>
      </w:r>
    </w:p>
    <w:p w:rsidR="00A26CBE" w:rsidRPr="00A26CBE" w:rsidRDefault="00A26CBE" w:rsidP="00A26CBE">
      <w:pPr>
        <w:pStyle w:val="PlainText"/>
        <w:rPr>
          <w:rFonts w:cs="Times New Roman"/>
          <w:szCs w:val="24"/>
        </w:rPr>
      </w:pPr>
    </w:p>
    <w:p w:rsidR="00A26CBE" w:rsidRPr="00A26CBE" w:rsidRDefault="00A26CBE" w:rsidP="00A26CBE">
      <w:pPr>
        <w:rPr>
          <w:szCs w:val="24"/>
        </w:rPr>
      </w:pPr>
      <w:r w:rsidRPr="00A26CBE">
        <w:rPr>
          <w:b/>
          <w:szCs w:val="24"/>
        </w:rPr>
        <w:t xml:space="preserve">1.10 Nonverbal Communication: Universal Sign for </w:t>
      </w:r>
      <w:r w:rsidRPr="00A26CBE">
        <w:rPr>
          <w:b/>
          <w:i/>
          <w:szCs w:val="24"/>
        </w:rPr>
        <w:t>I Goofed</w:t>
      </w:r>
      <w:r w:rsidRPr="00A26CBE">
        <w:rPr>
          <w:szCs w:val="24"/>
        </w:rPr>
        <w:t xml:space="preserve"> </w:t>
      </w:r>
      <w:r w:rsidRPr="00A26CBE">
        <w:rPr>
          <w:b/>
          <w:szCs w:val="24"/>
        </w:rPr>
        <w:t xml:space="preserve"> </w:t>
      </w:r>
      <w:r w:rsidRPr="00A26CBE">
        <w:rPr>
          <w:szCs w:val="24"/>
        </w:rPr>
        <w:t>(Obj. 3)</w:t>
      </w:r>
    </w:p>
    <w:p w:rsidR="00A26CBE" w:rsidRPr="00A26CBE" w:rsidRDefault="00A26CBE" w:rsidP="002A0DB8">
      <w:pPr>
        <w:rPr>
          <w:szCs w:val="24"/>
        </w:rPr>
      </w:pPr>
      <w:r w:rsidRPr="002A0DB8">
        <w:rPr>
          <w:szCs w:val="24"/>
        </w:rPr>
        <w:t xml:space="preserve">This is a good exercise for teams. Suggest that team members take turns demonstrating each of the nonverbal messages described here. They should then discuss how effective each would be. Of course, some would be quite dangerous if they require taking your hands off the steering wheel. Be sure to discuss with students the difficulty of cultural implications. Although a gesture </w:t>
      </w:r>
      <w:r w:rsidR="002A0DB8">
        <w:rPr>
          <w:szCs w:val="24"/>
        </w:rPr>
        <w:t xml:space="preserve">works </w:t>
      </w:r>
      <w:r w:rsidRPr="002A0DB8">
        <w:rPr>
          <w:szCs w:val="24"/>
        </w:rPr>
        <w:t>in one country, it might not work in another.</w:t>
      </w:r>
    </w:p>
    <w:p w:rsidR="00A26CBE" w:rsidRPr="00A26CBE" w:rsidRDefault="00A26CBE" w:rsidP="00A26CBE">
      <w:pPr>
        <w:pStyle w:val="PlainText"/>
        <w:rPr>
          <w:rFonts w:cs="Times New Roman"/>
          <w:szCs w:val="24"/>
        </w:rPr>
      </w:pPr>
    </w:p>
    <w:p w:rsidR="00A26CBE" w:rsidRPr="00A26CBE" w:rsidRDefault="00A26CBE" w:rsidP="00A26CBE">
      <w:pPr>
        <w:rPr>
          <w:b/>
          <w:snapToGrid w:val="0"/>
          <w:szCs w:val="24"/>
        </w:rPr>
      </w:pPr>
      <w:r w:rsidRPr="00A26CBE">
        <w:rPr>
          <w:b/>
          <w:snapToGrid w:val="0"/>
          <w:szCs w:val="24"/>
        </w:rPr>
        <w:t xml:space="preserve">1.11 Nonverbal Communication: Signals Sent by Casual Attire </w:t>
      </w:r>
      <w:r w:rsidRPr="00A26CBE">
        <w:rPr>
          <w:snapToGrid w:val="0"/>
          <w:szCs w:val="24"/>
        </w:rPr>
        <w:t>(Obj. 3)</w:t>
      </w:r>
    </w:p>
    <w:p w:rsidR="00A26CBE" w:rsidRPr="00A26CBE" w:rsidRDefault="00A26CBE" w:rsidP="002A0DB8">
      <w:pPr>
        <w:pStyle w:val="PlainText"/>
        <w:rPr>
          <w:rFonts w:cs="Times New Roman"/>
          <w:szCs w:val="24"/>
        </w:rPr>
      </w:pPr>
      <w:r w:rsidRPr="002A0DB8">
        <w:rPr>
          <w:rFonts w:eastAsia="Calibri" w:cs="Times New Roman"/>
          <w:snapToGrid w:val="0"/>
          <w:szCs w:val="24"/>
        </w:rPr>
        <w:t xml:space="preserve">This activity can be expanded into a research paper topic. A variation on this activity relies on student experiences. Instead of conducting interviews in the community, they can conduct a forum among students who work, asking them to comment on casual-dress policies in the jobs they have had. </w:t>
      </w:r>
    </w:p>
    <w:p w:rsidR="00A26CBE" w:rsidRPr="00A26CBE" w:rsidRDefault="00A26CBE" w:rsidP="00A26CBE">
      <w:pPr>
        <w:pStyle w:val="PlainText"/>
        <w:rPr>
          <w:rFonts w:cs="Times New Roman"/>
          <w:b/>
          <w:snapToGrid w:val="0"/>
          <w:szCs w:val="24"/>
        </w:rPr>
      </w:pPr>
      <w:r w:rsidRPr="00A26CBE">
        <w:rPr>
          <w:rFonts w:cs="Times New Roman"/>
          <w:b/>
          <w:szCs w:val="24"/>
        </w:rPr>
        <w:br/>
      </w:r>
      <w:r w:rsidRPr="00A26CBE">
        <w:rPr>
          <w:rFonts w:cs="Times New Roman"/>
          <w:b/>
          <w:snapToGrid w:val="0"/>
          <w:szCs w:val="24"/>
        </w:rPr>
        <w:t xml:space="preserve">1.12 Nonverbal Communication Around the World </w:t>
      </w:r>
      <w:r w:rsidRPr="00A26CBE">
        <w:rPr>
          <w:rFonts w:cs="Times New Roman"/>
          <w:snapToGrid w:val="0"/>
          <w:szCs w:val="24"/>
        </w:rPr>
        <w:t>(Obj. 3, 4)</w:t>
      </w:r>
    </w:p>
    <w:p w:rsidR="00A26CBE" w:rsidRPr="00A26CBE" w:rsidRDefault="00A26CBE" w:rsidP="002A0DB8">
      <w:pPr>
        <w:outlineLvl w:val="0"/>
        <w:rPr>
          <w:snapToGrid w:val="0"/>
          <w:szCs w:val="24"/>
        </w:rPr>
      </w:pPr>
      <w:r w:rsidRPr="002A0DB8">
        <w:rPr>
          <w:snapToGrid w:val="0"/>
          <w:szCs w:val="24"/>
        </w:rPr>
        <w:t xml:space="preserve">Students should be able to find a number of gestures and their meanings discussed at various websites. Here is one example: "The fingertip kiss, in which the tips of the thumb and fingers are kissed and quickly moved forward away from the face, is a sign of affection and may be used as a greeting in Sicily and Portugal. The fingertip kiss is not used often in Italy and the British Isles, but it is common in France, Germany, Greece, and Spain to signify praise." [See Martin, J., &amp; Chaney, L. 2006. </w:t>
      </w:r>
      <w:r w:rsidRPr="002A0DB8">
        <w:rPr>
          <w:i/>
          <w:snapToGrid w:val="0"/>
          <w:szCs w:val="24"/>
        </w:rPr>
        <w:t>Global business etiquette</w:t>
      </w:r>
      <w:r w:rsidRPr="002A0DB8">
        <w:rPr>
          <w:snapToGrid w:val="0"/>
          <w:szCs w:val="24"/>
        </w:rPr>
        <w:t>. Westport, CT: Praeger, p. 53.]</w:t>
      </w:r>
    </w:p>
    <w:p w:rsidR="00A26CBE" w:rsidRDefault="00A26CBE" w:rsidP="00A26CBE">
      <w:pPr>
        <w:pStyle w:val="PlainText"/>
        <w:rPr>
          <w:rFonts w:cs="Times New Roman"/>
          <w:b/>
          <w:szCs w:val="24"/>
        </w:rPr>
      </w:pPr>
    </w:p>
    <w:p w:rsidR="00A26CBE" w:rsidRPr="00A26CBE" w:rsidRDefault="00A26CBE" w:rsidP="00A26CBE">
      <w:pPr>
        <w:pStyle w:val="PlainText"/>
        <w:rPr>
          <w:rFonts w:cs="Times New Roman"/>
          <w:szCs w:val="24"/>
        </w:rPr>
      </w:pPr>
      <w:r w:rsidRPr="00A26CBE">
        <w:rPr>
          <w:rFonts w:cs="Times New Roman"/>
          <w:b/>
          <w:szCs w:val="24"/>
        </w:rPr>
        <w:t xml:space="preserve">1.13 Making Sense of Idioms </w:t>
      </w:r>
      <w:r w:rsidRPr="00A26CBE">
        <w:rPr>
          <w:rFonts w:cs="Times New Roman"/>
          <w:szCs w:val="24"/>
        </w:rPr>
        <w:t>(Obj. 4)</w:t>
      </w:r>
    </w:p>
    <w:p w:rsidR="00A26CBE" w:rsidRPr="002A0DB8" w:rsidRDefault="00A26CBE" w:rsidP="00A26CBE">
      <w:pPr>
        <w:pStyle w:val="PlainText"/>
        <w:tabs>
          <w:tab w:val="left" w:pos="4320"/>
        </w:tabs>
        <w:rPr>
          <w:rFonts w:cs="Times New Roman"/>
          <w:szCs w:val="24"/>
        </w:rPr>
      </w:pPr>
      <w:r w:rsidRPr="00A26CBE">
        <w:rPr>
          <w:rFonts w:cs="Times New Roman"/>
          <w:szCs w:val="24"/>
        </w:rPr>
        <w:t>a. have an axe to grind</w:t>
      </w:r>
      <w:r w:rsidRPr="00A26CBE">
        <w:rPr>
          <w:rFonts w:cs="Times New Roman"/>
          <w:szCs w:val="24"/>
        </w:rPr>
        <w:tab/>
      </w:r>
      <w:r w:rsidRPr="002A0DB8">
        <w:rPr>
          <w:rFonts w:cs="Times New Roman"/>
          <w:szCs w:val="24"/>
        </w:rPr>
        <w:t xml:space="preserve">have a dispute with someone </w:t>
      </w:r>
    </w:p>
    <w:p w:rsidR="00A26CBE" w:rsidRPr="002A0DB8" w:rsidRDefault="00A26CBE" w:rsidP="00A26CBE">
      <w:pPr>
        <w:pStyle w:val="PlainText"/>
        <w:tabs>
          <w:tab w:val="left" w:pos="4320"/>
        </w:tabs>
        <w:rPr>
          <w:rFonts w:cs="Times New Roman"/>
          <w:szCs w:val="24"/>
        </w:rPr>
      </w:pPr>
      <w:r w:rsidRPr="002A0DB8">
        <w:rPr>
          <w:rFonts w:cs="Times New Roman"/>
          <w:szCs w:val="24"/>
        </w:rPr>
        <w:t>b. under wraps</w:t>
      </w:r>
      <w:r w:rsidRPr="002A0DB8">
        <w:rPr>
          <w:rFonts w:cs="Times New Roman"/>
          <w:szCs w:val="24"/>
        </w:rPr>
        <w:tab/>
        <w:t>concealed or suppressed</w:t>
      </w:r>
    </w:p>
    <w:p w:rsidR="00A26CBE" w:rsidRPr="002A0DB8" w:rsidRDefault="00A26CBE" w:rsidP="00A26CBE">
      <w:pPr>
        <w:pStyle w:val="PlainText"/>
        <w:tabs>
          <w:tab w:val="left" w:pos="4320"/>
        </w:tabs>
        <w:rPr>
          <w:rFonts w:cs="Times New Roman"/>
          <w:szCs w:val="24"/>
        </w:rPr>
      </w:pPr>
      <w:r w:rsidRPr="002A0DB8">
        <w:rPr>
          <w:rFonts w:cs="Times New Roman"/>
          <w:szCs w:val="24"/>
        </w:rPr>
        <w:lastRenderedPageBreak/>
        <w:t>c. come out of left field</w:t>
      </w:r>
      <w:r w:rsidRPr="002A0DB8">
        <w:rPr>
          <w:rFonts w:cs="Times New Roman"/>
          <w:szCs w:val="24"/>
        </w:rPr>
        <w:tab/>
        <w:t>to be completely unexpected, a total surprise</w:t>
      </w:r>
    </w:p>
    <w:p w:rsidR="00A26CBE" w:rsidRPr="002A0DB8" w:rsidRDefault="00A26CBE" w:rsidP="00A26CBE">
      <w:pPr>
        <w:pStyle w:val="PlainText"/>
        <w:tabs>
          <w:tab w:val="left" w:pos="4320"/>
        </w:tabs>
        <w:rPr>
          <w:rFonts w:cs="Times New Roman"/>
          <w:szCs w:val="24"/>
        </w:rPr>
      </w:pPr>
      <w:r w:rsidRPr="002A0DB8">
        <w:rPr>
          <w:rFonts w:cs="Times New Roman"/>
          <w:szCs w:val="24"/>
        </w:rPr>
        <w:t>d. hell on wheels</w:t>
      </w:r>
      <w:r w:rsidRPr="002A0DB8">
        <w:rPr>
          <w:rFonts w:cs="Times New Roman"/>
          <w:szCs w:val="24"/>
        </w:rPr>
        <w:tab/>
        <w:t>an extremely difficult person</w:t>
      </w:r>
    </w:p>
    <w:p w:rsidR="00A26CBE" w:rsidRPr="002A0DB8" w:rsidRDefault="00A26CBE" w:rsidP="00A26CBE">
      <w:pPr>
        <w:pStyle w:val="PlainText"/>
        <w:tabs>
          <w:tab w:val="left" w:pos="4320"/>
        </w:tabs>
        <w:ind w:left="4320" w:hanging="4320"/>
        <w:rPr>
          <w:rFonts w:cs="Times New Roman"/>
          <w:szCs w:val="24"/>
        </w:rPr>
      </w:pPr>
      <w:r w:rsidRPr="002A0DB8">
        <w:rPr>
          <w:rFonts w:cs="Times New Roman"/>
          <w:szCs w:val="24"/>
        </w:rPr>
        <w:t>e. drop the ball</w:t>
      </w:r>
      <w:r w:rsidRPr="002A0DB8">
        <w:rPr>
          <w:rFonts w:cs="Times New Roman"/>
          <w:szCs w:val="24"/>
        </w:rPr>
        <w:tab/>
        <w:t xml:space="preserve">handle things badly, make a mistake </w:t>
      </w:r>
    </w:p>
    <w:p w:rsidR="00A26CBE" w:rsidRPr="002A0DB8" w:rsidRDefault="00A26CBE" w:rsidP="00A26CBE">
      <w:pPr>
        <w:pStyle w:val="PlainText"/>
        <w:tabs>
          <w:tab w:val="left" w:pos="4320"/>
        </w:tabs>
        <w:rPr>
          <w:rFonts w:cs="Times New Roman"/>
          <w:szCs w:val="24"/>
        </w:rPr>
      </w:pPr>
      <w:r w:rsidRPr="002A0DB8">
        <w:rPr>
          <w:rFonts w:cs="Times New Roman"/>
          <w:szCs w:val="24"/>
        </w:rPr>
        <w:t>f. get your act together</w:t>
      </w:r>
      <w:r w:rsidRPr="002A0DB8">
        <w:rPr>
          <w:rFonts w:cs="Times New Roman"/>
          <w:szCs w:val="24"/>
        </w:rPr>
        <w:tab/>
        <w:t>get more organized</w:t>
      </w:r>
    </w:p>
    <w:p w:rsidR="00A26CBE" w:rsidRPr="002A0DB8" w:rsidRDefault="00A26CBE" w:rsidP="00A26CBE">
      <w:pPr>
        <w:pStyle w:val="PlainText"/>
        <w:tabs>
          <w:tab w:val="left" w:pos="4320"/>
        </w:tabs>
        <w:rPr>
          <w:rFonts w:cs="Times New Roman"/>
          <w:szCs w:val="24"/>
        </w:rPr>
      </w:pPr>
      <w:r w:rsidRPr="002A0DB8">
        <w:rPr>
          <w:rFonts w:cs="Times New Roman"/>
          <w:szCs w:val="24"/>
        </w:rPr>
        <w:t xml:space="preserve">g. stay the course </w:t>
      </w:r>
      <w:r w:rsidRPr="002A0DB8">
        <w:rPr>
          <w:rFonts w:cs="Times New Roman"/>
          <w:szCs w:val="24"/>
        </w:rPr>
        <w:tab/>
        <w:t>pursue a goal regardless of obstacles</w:t>
      </w:r>
    </w:p>
    <w:p w:rsidR="00A26CBE" w:rsidRPr="002A0DB8" w:rsidRDefault="00A26CBE" w:rsidP="00A26CBE">
      <w:pPr>
        <w:pStyle w:val="PlainText"/>
        <w:tabs>
          <w:tab w:val="left" w:pos="4320"/>
        </w:tabs>
        <w:rPr>
          <w:rFonts w:cs="Times New Roman"/>
          <w:szCs w:val="24"/>
        </w:rPr>
      </w:pPr>
      <w:r w:rsidRPr="002A0DB8">
        <w:rPr>
          <w:rFonts w:cs="Times New Roman"/>
          <w:szCs w:val="24"/>
        </w:rPr>
        <w:t>h. in the limelight</w:t>
      </w:r>
      <w:r w:rsidRPr="002A0DB8">
        <w:rPr>
          <w:rFonts w:cs="Times New Roman"/>
          <w:szCs w:val="24"/>
        </w:rPr>
        <w:tab/>
        <w:t>at the center of attention</w:t>
      </w:r>
    </w:p>
    <w:p w:rsidR="002A0DB8" w:rsidRDefault="00A26CBE" w:rsidP="002A0DB8">
      <w:pPr>
        <w:pStyle w:val="PlainText"/>
        <w:tabs>
          <w:tab w:val="left" w:pos="4320"/>
        </w:tabs>
        <w:rPr>
          <w:rFonts w:cs="Times New Roman"/>
          <w:szCs w:val="24"/>
        </w:rPr>
      </w:pPr>
      <w:r w:rsidRPr="002A0DB8">
        <w:rPr>
          <w:rFonts w:cs="Times New Roman"/>
          <w:szCs w:val="24"/>
        </w:rPr>
        <w:t>i. low on the totem pole</w:t>
      </w:r>
      <w:r w:rsidRPr="002A0DB8">
        <w:rPr>
          <w:rFonts w:cs="Times New Roman"/>
          <w:szCs w:val="24"/>
        </w:rPr>
        <w:tab/>
        <w:t>the la</w:t>
      </w:r>
      <w:r w:rsidR="002A0DB8">
        <w:rPr>
          <w:rFonts w:cs="Times New Roman"/>
          <w:szCs w:val="24"/>
        </w:rPr>
        <w:t>st person in a chain of command</w:t>
      </w:r>
    </w:p>
    <w:p w:rsidR="00A26CBE" w:rsidRPr="002A0DB8" w:rsidRDefault="002A0DB8" w:rsidP="002A0DB8">
      <w:pPr>
        <w:pStyle w:val="PlainText"/>
        <w:tabs>
          <w:tab w:val="left" w:pos="4320"/>
        </w:tabs>
        <w:rPr>
          <w:rFonts w:cs="Times New Roman"/>
          <w:b/>
          <w:szCs w:val="24"/>
        </w:rPr>
      </w:pPr>
      <w:r w:rsidRPr="002A0DB8">
        <w:rPr>
          <w:rFonts w:cs="Times New Roman"/>
          <w:b/>
          <w:szCs w:val="24"/>
        </w:rPr>
        <w:t xml:space="preserve"> </w:t>
      </w:r>
    </w:p>
    <w:p w:rsidR="00A26CBE" w:rsidRPr="00A26CBE" w:rsidRDefault="00A26CBE" w:rsidP="00A26CBE">
      <w:pPr>
        <w:rPr>
          <w:b/>
          <w:szCs w:val="24"/>
        </w:rPr>
      </w:pPr>
      <w:r w:rsidRPr="002A0DB8">
        <w:rPr>
          <w:b/>
          <w:szCs w:val="24"/>
        </w:rPr>
        <w:t xml:space="preserve">1.14 Examining Cultural Stereotypes </w:t>
      </w:r>
      <w:r w:rsidRPr="002A0DB8">
        <w:rPr>
          <w:szCs w:val="24"/>
        </w:rPr>
        <w:t>(Obj</w:t>
      </w:r>
      <w:r w:rsidRPr="00A26CBE">
        <w:rPr>
          <w:szCs w:val="24"/>
        </w:rPr>
        <w:t>s. 4, 5)</w:t>
      </w:r>
    </w:p>
    <w:p w:rsidR="00A26CBE" w:rsidRPr="002A0DB8" w:rsidRDefault="00A26CBE" w:rsidP="002A0DB8">
      <w:pPr>
        <w:rPr>
          <w:szCs w:val="24"/>
        </w:rPr>
      </w:pPr>
      <w:r w:rsidRPr="002A0DB8">
        <w:rPr>
          <w:szCs w:val="24"/>
        </w:rPr>
        <w:t xml:space="preserve">This activity drives home the limiting nature of stereotypes, even the positive ones. Very few of us are comfortable representing our entire culture, although others may perceive and designate us as “ambassadors” of our countries of origin. Students may find some stereotypes flattering, but most will recognize that they are ambivalent at best. Few Jewish students, for example, would enjoy being called “good with money” because it’s an old anti-Semitic prejudice couched in positive language. Likewise, being seen as a “Latin lover” is a mixed blessing, and not all Asian students are studious and nerdy. Students should also recognize that we may be amused by positive and even negative stereotypes leveled at others, but we may react with less humor once the barbs of prejudice are pointed at us.  </w:t>
      </w:r>
    </w:p>
    <w:p w:rsidR="00A26CBE" w:rsidRPr="002A0DB8" w:rsidRDefault="00A26CBE" w:rsidP="00A26CBE">
      <w:pPr>
        <w:pStyle w:val="PlainText"/>
        <w:rPr>
          <w:rFonts w:cs="Times New Roman"/>
          <w:b/>
          <w:szCs w:val="24"/>
        </w:rPr>
      </w:pPr>
    </w:p>
    <w:p w:rsidR="00A26CBE" w:rsidRPr="002A0DB8" w:rsidRDefault="00A26CBE" w:rsidP="00A26CBE">
      <w:pPr>
        <w:pStyle w:val="PlainText"/>
        <w:rPr>
          <w:rFonts w:cs="Times New Roman"/>
          <w:b/>
          <w:szCs w:val="24"/>
        </w:rPr>
      </w:pPr>
      <w:r w:rsidRPr="002A0DB8">
        <w:rPr>
          <w:rFonts w:cs="Times New Roman"/>
          <w:b/>
          <w:szCs w:val="24"/>
        </w:rPr>
        <w:t xml:space="preserve">1.15 Examining Diversity in Job Interviews </w:t>
      </w:r>
      <w:r w:rsidRPr="002A0DB8">
        <w:rPr>
          <w:rFonts w:cs="Times New Roman"/>
          <w:szCs w:val="24"/>
        </w:rPr>
        <w:t>(Objs. 4, 5)</w:t>
      </w:r>
    </w:p>
    <w:p w:rsidR="00A26CBE" w:rsidRDefault="00A26CBE" w:rsidP="002A0DB8">
      <w:pPr>
        <w:pStyle w:val="PlainText"/>
        <w:rPr>
          <w:rFonts w:cs="Times New Roman"/>
          <w:szCs w:val="24"/>
        </w:rPr>
      </w:pPr>
      <w:r w:rsidRPr="002A0DB8">
        <w:rPr>
          <w:rFonts w:cs="Times New Roman"/>
          <w:szCs w:val="24"/>
        </w:rPr>
        <w:t xml:space="preserve">Role-playing relies on a solid knowledge of the workplace and interviewing techniques. If role-playing is too advanced for students, a discussion of differences between the interviewer and interviewee and how they could be bridged might be productive. In the first example, students should recognize the preconceived notions that come with gender expectations. A female boss interviewing a male assistant is still in a minority. </w:t>
      </w:r>
    </w:p>
    <w:p w:rsidR="002A0DB8" w:rsidRPr="002A0DB8" w:rsidRDefault="002A0DB8" w:rsidP="002A0DB8">
      <w:pPr>
        <w:pStyle w:val="PlainText"/>
        <w:rPr>
          <w:rFonts w:cs="Times New Roman"/>
          <w:szCs w:val="24"/>
        </w:rPr>
      </w:pPr>
    </w:p>
    <w:p w:rsidR="002A0DB8" w:rsidRDefault="00A26CBE" w:rsidP="0081555E">
      <w:pPr>
        <w:pStyle w:val="PlainText"/>
        <w:numPr>
          <w:ilvl w:val="0"/>
          <w:numId w:val="18"/>
        </w:numPr>
        <w:rPr>
          <w:rFonts w:cs="Times New Roman"/>
          <w:szCs w:val="24"/>
        </w:rPr>
      </w:pPr>
      <w:r w:rsidRPr="002A0DB8">
        <w:rPr>
          <w:rFonts w:cs="Times New Roman"/>
          <w:szCs w:val="24"/>
        </w:rPr>
        <w:t xml:space="preserve">Students should recognize that explicit references to gender roles would be inappropriate and that the sex of the applicant has no bearing on </w:t>
      </w:r>
      <w:r w:rsidR="00FF6036">
        <w:rPr>
          <w:rFonts w:cs="Times New Roman"/>
          <w:szCs w:val="24"/>
        </w:rPr>
        <w:t xml:space="preserve">job </w:t>
      </w:r>
      <w:r w:rsidRPr="002A0DB8">
        <w:rPr>
          <w:rFonts w:cs="Times New Roman"/>
          <w:szCs w:val="24"/>
        </w:rPr>
        <w:t xml:space="preserve">qualifications. </w:t>
      </w:r>
    </w:p>
    <w:p w:rsidR="00A26CBE" w:rsidRPr="002A0DB8" w:rsidRDefault="00A26CBE" w:rsidP="0081555E">
      <w:pPr>
        <w:pStyle w:val="PlainText"/>
        <w:numPr>
          <w:ilvl w:val="0"/>
          <w:numId w:val="18"/>
        </w:numPr>
        <w:rPr>
          <w:rFonts w:cs="Times New Roman"/>
          <w:szCs w:val="24"/>
        </w:rPr>
      </w:pPr>
      <w:r w:rsidRPr="002A0DB8">
        <w:rPr>
          <w:rFonts w:cs="Times New Roman"/>
          <w:szCs w:val="24"/>
        </w:rPr>
        <w:t xml:space="preserve">Any questions about the candidate’s national origin should be avoided unless the interviewee volunteers such information. If the accent does not hinder communication, only the skills, experience, and ability of the candidate should be considered. </w:t>
      </w:r>
    </w:p>
    <w:p w:rsidR="0081555E" w:rsidRDefault="00A26CBE" w:rsidP="0081555E">
      <w:pPr>
        <w:pStyle w:val="PlainText"/>
        <w:numPr>
          <w:ilvl w:val="0"/>
          <w:numId w:val="18"/>
        </w:numPr>
        <w:rPr>
          <w:rFonts w:cs="Times New Roman"/>
          <w:szCs w:val="24"/>
        </w:rPr>
      </w:pPr>
      <w:r w:rsidRPr="002A0DB8">
        <w:rPr>
          <w:rFonts w:cs="Times New Roman"/>
          <w:szCs w:val="24"/>
        </w:rPr>
        <w:t xml:space="preserve">In the last decade, turbans and other religious symbols have been perceived negatively because some Americans associate them with radical Muslims and even terrorists. Yet in a job interview, turbans and other forms of religious garb should not be addressed, nor should they be considered relevant to the hiring decision. </w:t>
      </w:r>
    </w:p>
    <w:p w:rsidR="0081555E" w:rsidRPr="0081555E" w:rsidRDefault="00A26CBE" w:rsidP="002A0DB8">
      <w:pPr>
        <w:pStyle w:val="PlainText"/>
        <w:numPr>
          <w:ilvl w:val="0"/>
          <w:numId w:val="18"/>
        </w:numPr>
      </w:pPr>
      <w:r w:rsidRPr="0081555E">
        <w:rPr>
          <w:rFonts w:cs="Times New Roman"/>
          <w:szCs w:val="24"/>
        </w:rPr>
        <w:t>Age discrimination against people over forty is outlawed in the United States. Any question making age a factor in the hiring process would be illegal and should be avoided. Questions should be relevant, referring solely to the requirements of the job</w:t>
      </w:r>
      <w:r w:rsidR="002A0DB8" w:rsidRPr="0081555E">
        <w:rPr>
          <w:rFonts w:cs="Times New Roman"/>
          <w:szCs w:val="24"/>
        </w:rPr>
        <w:t>.</w:t>
      </w:r>
      <w:r w:rsidRPr="0081555E">
        <w:rPr>
          <w:szCs w:val="24"/>
        </w:rPr>
        <w:tab/>
      </w:r>
    </w:p>
    <w:p w:rsidR="00D932DF" w:rsidRDefault="00A26CBE" w:rsidP="002A0DB8">
      <w:pPr>
        <w:pStyle w:val="PlainText"/>
        <w:numPr>
          <w:ilvl w:val="0"/>
          <w:numId w:val="18"/>
        </w:numPr>
      </w:pPr>
      <w:r w:rsidRPr="0081555E">
        <w:rPr>
          <w:szCs w:val="24"/>
        </w:rPr>
        <w:t xml:space="preserve">Disability cannot and should not be used against the candidate applying for the job. The interviewer could put the candidate at ease by extending common courtesy to him or her and </w:t>
      </w:r>
      <w:r w:rsidR="0081555E">
        <w:rPr>
          <w:szCs w:val="24"/>
        </w:rPr>
        <w:t xml:space="preserve">striving </w:t>
      </w:r>
      <w:r w:rsidRPr="0081555E">
        <w:rPr>
          <w:szCs w:val="24"/>
        </w:rPr>
        <w:t xml:space="preserve">to speak with the person at eye level. Patronizing behavior should be avoided. </w:t>
      </w:r>
      <w:bookmarkStart w:id="0" w:name="_GoBack"/>
      <w:bookmarkEnd w:id="0"/>
    </w:p>
    <w:sectPr w:rsidR="00D932DF" w:rsidSect="007E11A4">
      <w:headerReference w:type="even" r:id="rId8"/>
      <w:headerReference w:type="default" r:id="rId9"/>
      <w:footerReference w:type="even" r:id="rId10"/>
      <w:footerReference w:type="default" r:id="rId1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DC" w:rsidRDefault="00C37FDC">
      <w:r>
        <w:separator/>
      </w:r>
    </w:p>
    <w:p w:rsidR="00C37FDC" w:rsidRDefault="00C37FDC"/>
  </w:endnote>
  <w:endnote w:type="continuationSeparator" w:id="0">
    <w:p w:rsidR="00C37FDC" w:rsidRDefault="00C37FDC">
      <w:r>
        <w:continuationSeparator/>
      </w:r>
    </w:p>
    <w:p w:rsidR="00C37FDC" w:rsidRDefault="00C37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w:altName w:val="Book Antiqua"/>
    <w:panose1 w:val="00000000000000000000"/>
    <w:charset w:val="00"/>
    <w:family w:val="modern"/>
    <w:notTrueType/>
    <w:pitch w:val="variable"/>
    <w:sig w:usb0="00000003" w:usb1="00000000" w:usb2="00000000" w:usb3="00000000" w:csb0="00000001" w:csb1="00000000"/>
  </w:font>
  <w:font w:name="FuturaMedium">
    <w:panose1 w:val="00000000000000000000"/>
    <w:charset w:val="00"/>
    <w:family w:val="swiss"/>
    <w:notTrueType/>
    <w:pitch w:val="variable"/>
    <w:sig w:usb0="00000003" w:usb1="00000000" w:usb2="00000000" w:usb3="00000000" w:csb0="00000001" w:csb1="00000000"/>
  </w:font>
  <w:font w:name="StoneSansSemibold">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85" w:rsidRPr="00A24585" w:rsidRDefault="00A24585" w:rsidP="00A24585">
    <w:pPr>
      <w:rPr>
        <w:rFonts w:cstheme="minorBidi"/>
        <w:color w:val="000000"/>
        <w:sz w:val="16"/>
        <w:szCs w:val="16"/>
      </w:rPr>
    </w:pPr>
    <w:r w:rsidRPr="00A24585">
      <w:rPr>
        <w:rFonts w:cstheme="minorBidi"/>
        <w:color w:val="000000"/>
        <w:sz w:val="16"/>
        <w:szCs w:val="16"/>
      </w:rPr>
      <w:t>© 2016 Cengage Learning. All Rights Reserved. May not be copied, scanned, or duplicated, in whole or in part, except for use as permitted in a license distributed with a certain product or service or otherwise on a password-protected website or school-approved learning management system for classroom use.</w:t>
    </w:r>
  </w:p>
  <w:p w:rsidR="007E11A4" w:rsidRDefault="007E1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85" w:rsidRPr="00A24585" w:rsidRDefault="00A24585" w:rsidP="00A24585">
    <w:pPr>
      <w:rPr>
        <w:rFonts w:cstheme="minorBidi"/>
        <w:color w:val="000000"/>
        <w:sz w:val="16"/>
        <w:szCs w:val="16"/>
      </w:rPr>
    </w:pPr>
    <w:r w:rsidRPr="00A24585">
      <w:rPr>
        <w:rFonts w:cstheme="minorBidi"/>
        <w:color w:val="000000"/>
        <w:sz w:val="16"/>
        <w:szCs w:val="16"/>
      </w:rPr>
      <w:t>© 2016 Cengage Learning. All Rights Reserved. May not be copied, scanned, or duplicated, in whole or in part, except for use as permitted in a license distributed with a certain product or service or otherwise on a password-protected website or school-approved learning management system for classroom use.</w:t>
    </w:r>
  </w:p>
  <w:p w:rsidR="007E11A4" w:rsidRDefault="007E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DC" w:rsidRDefault="00C37FDC">
      <w:r>
        <w:separator/>
      </w:r>
    </w:p>
    <w:p w:rsidR="00C37FDC" w:rsidRDefault="00C37FDC"/>
  </w:footnote>
  <w:footnote w:type="continuationSeparator" w:id="0">
    <w:p w:rsidR="00C37FDC" w:rsidRDefault="00C37FDC">
      <w:r>
        <w:continuationSeparator/>
      </w:r>
    </w:p>
    <w:p w:rsidR="00C37FDC" w:rsidRDefault="00C37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A0" w:rsidRPr="00E05BA4" w:rsidRDefault="00A14FA0" w:rsidP="00A14FA0">
    <w:pPr>
      <w:pStyle w:val="Header"/>
      <w:tabs>
        <w:tab w:val="clear" w:pos="8640"/>
      </w:tabs>
      <w:jc w:val="right"/>
      <w:rPr>
        <w:rFonts w:ascii="Arial" w:hAnsi="Arial" w:cs="Arial"/>
        <w:sz w:val="28"/>
        <w:szCs w:val="28"/>
      </w:rPr>
    </w:pPr>
    <w:r w:rsidRPr="00E05BA4">
      <w:rPr>
        <w:rFonts w:ascii="Arial" w:hAnsi="Arial" w:cs="Arial"/>
        <w:sz w:val="28"/>
        <w:szCs w:val="28"/>
      </w:rPr>
      <w:t xml:space="preserve">Solutions – Chapter 1 </w:t>
    </w:r>
    <w:r w:rsidRPr="00E05BA4">
      <w:rPr>
        <w:rStyle w:val="PageNumber"/>
        <w:rFonts w:ascii="Arial" w:hAnsi="Arial" w:cs="Arial"/>
        <w:sz w:val="28"/>
        <w:szCs w:val="28"/>
      </w:rPr>
      <w:sym w:font="Wingdings" w:char="F06C"/>
    </w:r>
    <w:r w:rsidRPr="00E05BA4">
      <w:rPr>
        <w:rStyle w:val="PageNumber"/>
        <w:rFonts w:ascii="Arial" w:hAnsi="Arial" w:cs="Arial"/>
        <w:sz w:val="28"/>
        <w:szCs w:val="28"/>
      </w:rPr>
      <w:t>  </w:t>
    </w:r>
    <w:r w:rsidRPr="00E05BA4">
      <w:rPr>
        <w:rStyle w:val="PageNumber"/>
        <w:rFonts w:ascii="Arial" w:hAnsi="Arial" w:cs="Arial"/>
        <w:sz w:val="28"/>
        <w:szCs w:val="28"/>
      </w:rPr>
      <w:fldChar w:fldCharType="begin"/>
    </w:r>
    <w:r w:rsidRPr="00E05BA4">
      <w:rPr>
        <w:rStyle w:val="PageNumber"/>
        <w:rFonts w:ascii="Arial" w:hAnsi="Arial" w:cs="Arial"/>
        <w:sz w:val="28"/>
        <w:szCs w:val="28"/>
      </w:rPr>
      <w:instrText xml:space="preserve"> PAGE   \* MERGEFORMAT </w:instrText>
    </w:r>
    <w:r w:rsidRPr="00E05BA4">
      <w:rPr>
        <w:rStyle w:val="PageNumber"/>
        <w:rFonts w:ascii="Arial" w:hAnsi="Arial" w:cs="Arial"/>
        <w:sz w:val="28"/>
        <w:szCs w:val="28"/>
      </w:rPr>
      <w:fldChar w:fldCharType="separate"/>
    </w:r>
    <w:r w:rsidR="00E05BA4">
      <w:rPr>
        <w:rStyle w:val="PageNumber"/>
        <w:rFonts w:ascii="Arial" w:hAnsi="Arial" w:cs="Arial"/>
        <w:noProof/>
        <w:sz w:val="28"/>
        <w:szCs w:val="28"/>
      </w:rPr>
      <w:t>4</w:t>
    </w:r>
    <w:r w:rsidRPr="00E05BA4">
      <w:rPr>
        <w:rStyle w:val="PageNumber"/>
        <w:rFonts w:ascii="Arial" w:hAnsi="Arial" w:cs="Arial"/>
        <w:noProof/>
        <w:sz w:val="28"/>
        <w:szCs w:val="28"/>
      </w:rPr>
      <w:fldChar w:fldCharType="end"/>
    </w:r>
  </w:p>
  <w:p w:rsidR="00A001C4" w:rsidRDefault="00A001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C4" w:rsidRPr="00E05BA4" w:rsidRDefault="00A001C4">
    <w:pPr>
      <w:pStyle w:val="Header"/>
      <w:tabs>
        <w:tab w:val="clear" w:pos="8640"/>
      </w:tabs>
      <w:jc w:val="right"/>
      <w:rPr>
        <w:sz w:val="28"/>
        <w:szCs w:val="28"/>
      </w:rPr>
    </w:pPr>
    <w:r w:rsidRPr="00E05BA4">
      <w:rPr>
        <w:rFonts w:ascii="Arial" w:hAnsi="Arial" w:cs="Arial"/>
        <w:sz w:val="28"/>
        <w:szCs w:val="28"/>
      </w:rPr>
      <w:t xml:space="preserve">Solutions – </w:t>
    </w:r>
    <w:r w:rsidR="002A0DB8" w:rsidRPr="00E05BA4">
      <w:rPr>
        <w:rFonts w:ascii="Arial" w:hAnsi="Arial" w:cs="Arial"/>
        <w:sz w:val="28"/>
        <w:szCs w:val="28"/>
      </w:rPr>
      <w:t>Chapter 1</w:t>
    </w:r>
    <w:r w:rsidR="002A0DB8" w:rsidRPr="00E05BA4">
      <w:rPr>
        <w:sz w:val="28"/>
        <w:szCs w:val="28"/>
      </w:rPr>
      <w:t xml:space="preserve"> </w:t>
    </w:r>
    <w:r w:rsidRPr="00E05BA4">
      <w:rPr>
        <w:rStyle w:val="PageNumber"/>
        <w:rFonts w:ascii="Times New Roman" w:hAnsi="Times New Roman"/>
        <w:sz w:val="28"/>
        <w:szCs w:val="28"/>
      </w:rPr>
      <w:sym w:font="Wingdings" w:char="F06C"/>
    </w:r>
    <w:r w:rsidRPr="00E05BA4">
      <w:rPr>
        <w:rStyle w:val="PageNumber"/>
        <w:rFonts w:ascii="Times New Roman" w:hAnsi="Times New Roman"/>
        <w:sz w:val="28"/>
        <w:szCs w:val="28"/>
      </w:rPr>
      <w:t>  </w:t>
    </w:r>
    <w:r w:rsidR="007E11A4" w:rsidRPr="00E05BA4">
      <w:rPr>
        <w:rStyle w:val="PageNumber"/>
        <w:rFonts w:ascii="Arial" w:hAnsi="Arial" w:cs="Arial"/>
        <w:sz w:val="28"/>
        <w:szCs w:val="28"/>
      </w:rPr>
      <w:fldChar w:fldCharType="begin"/>
    </w:r>
    <w:r w:rsidR="007E11A4" w:rsidRPr="00E05BA4">
      <w:rPr>
        <w:rStyle w:val="PageNumber"/>
        <w:rFonts w:ascii="Arial" w:hAnsi="Arial" w:cs="Arial"/>
        <w:sz w:val="28"/>
        <w:szCs w:val="28"/>
      </w:rPr>
      <w:instrText xml:space="preserve"> PAGE   \* MERGEFORMAT </w:instrText>
    </w:r>
    <w:r w:rsidR="007E11A4" w:rsidRPr="00E05BA4">
      <w:rPr>
        <w:rStyle w:val="PageNumber"/>
        <w:rFonts w:ascii="Arial" w:hAnsi="Arial" w:cs="Arial"/>
        <w:sz w:val="28"/>
        <w:szCs w:val="28"/>
      </w:rPr>
      <w:fldChar w:fldCharType="separate"/>
    </w:r>
    <w:r w:rsidR="00E05BA4">
      <w:rPr>
        <w:rStyle w:val="PageNumber"/>
        <w:rFonts w:ascii="Arial" w:hAnsi="Arial" w:cs="Arial"/>
        <w:noProof/>
        <w:sz w:val="28"/>
        <w:szCs w:val="28"/>
      </w:rPr>
      <w:t>3</w:t>
    </w:r>
    <w:r w:rsidR="007E11A4" w:rsidRPr="00E05BA4">
      <w:rPr>
        <w:rStyle w:val="PageNumber"/>
        <w:rFonts w:ascii="Arial" w:hAnsi="Arial" w:cs="Arial"/>
        <w:noProof/>
        <w:sz w:val="28"/>
        <w:szCs w:val="28"/>
      </w:rPr>
      <w:fldChar w:fldCharType="end"/>
    </w:r>
  </w:p>
  <w:p w:rsidR="00A001C4" w:rsidRDefault="00A00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08CACCA"/>
    <w:lvl w:ilvl="0">
      <w:start w:val="1"/>
      <w:numFmt w:val="decimal"/>
      <w:pStyle w:val="ListNumber"/>
      <w:lvlText w:val="%1."/>
      <w:lvlJc w:val="left"/>
      <w:pPr>
        <w:tabs>
          <w:tab w:val="num" w:pos="360"/>
        </w:tabs>
        <w:ind w:left="360" w:hanging="360"/>
      </w:pPr>
    </w:lvl>
  </w:abstractNum>
  <w:abstractNum w:abstractNumId="1">
    <w:nsid w:val="02E25132"/>
    <w:multiLevelType w:val="hybridMultilevel"/>
    <w:tmpl w:val="75B63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1636AA"/>
    <w:multiLevelType w:val="hybridMultilevel"/>
    <w:tmpl w:val="96D2950C"/>
    <w:lvl w:ilvl="0" w:tplc="0FDE30B2">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89178B"/>
    <w:multiLevelType w:val="hybridMultilevel"/>
    <w:tmpl w:val="E67CCE42"/>
    <w:lvl w:ilvl="0" w:tplc="15023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9630D"/>
    <w:multiLevelType w:val="hybridMultilevel"/>
    <w:tmpl w:val="9126DD5A"/>
    <w:lvl w:ilvl="0" w:tplc="0FDE30B2">
      <w:start w:val="1"/>
      <w:numFmt w:val="bullet"/>
      <w:lvlText w:val=""/>
      <w:lvlJc w:val="left"/>
      <w:pPr>
        <w:tabs>
          <w:tab w:val="num" w:pos="1620"/>
        </w:tabs>
        <w:ind w:left="1620" w:hanging="30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5">
    <w:nsid w:val="0E5A4698"/>
    <w:multiLevelType w:val="hybridMultilevel"/>
    <w:tmpl w:val="1738106E"/>
    <w:lvl w:ilvl="0" w:tplc="C8060424">
      <w:start w:val="1"/>
      <w:numFmt w:val="upperLetter"/>
      <w:pStyle w:val="Style1"/>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D66BE"/>
    <w:multiLevelType w:val="hybridMultilevel"/>
    <w:tmpl w:val="9F20F6C4"/>
    <w:lvl w:ilvl="0" w:tplc="44F61CAC">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F142D5F"/>
    <w:multiLevelType w:val="hybridMultilevel"/>
    <w:tmpl w:val="C48487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25A13CEE"/>
    <w:multiLevelType w:val="hybridMultilevel"/>
    <w:tmpl w:val="4872A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CC2616"/>
    <w:multiLevelType w:val="hybridMultilevel"/>
    <w:tmpl w:val="202A5D50"/>
    <w:lvl w:ilvl="0" w:tplc="574EA016">
      <w:start w:val="1"/>
      <w:numFmt w:val="bullet"/>
      <w:pStyle w:val="List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F7631F"/>
    <w:multiLevelType w:val="hybridMultilevel"/>
    <w:tmpl w:val="CB843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B12CCD"/>
    <w:multiLevelType w:val="hybridMultilevel"/>
    <w:tmpl w:val="1808348E"/>
    <w:lvl w:ilvl="0" w:tplc="9F96AF70">
      <w:start w:val="1"/>
      <w:numFmt w:val="bullet"/>
      <w:pStyle w:val="Style4"/>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4DB00FEB"/>
    <w:multiLevelType w:val="hybridMultilevel"/>
    <w:tmpl w:val="B31A92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E73198"/>
    <w:multiLevelType w:val="hybridMultilevel"/>
    <w:tmpl w:val="94AC19F4"/>
    <w:lvl w:ilvl="0" w:tplc="0FDE30B2">
      <w:start w:val="1"/>
      <w:numFmt w:val="bullet"/>
      <w:lvlText w:val=""/>
      <w:lvlJc w:val="left"/>
      <w:pPr>
        <w:tabs>
          <w:tab w:val="num" w:pos="1020"/>
        </w:tabs>
        <w:ind w:left="1020" w:hanging="30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CA418B"/>
    <w:multiLevelType w:val="hybridMultilevel"/>
    <w:tmpl w:val="512EBFD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DB149B"/>
    <w:multiLevelType w:val="hybridMultilevel"/>
    <w:tmpl w:val="04BE4738"/>
    <w:lvl w:ilvl="0" w:tplc="0FDE30B2">
      <w:start w:val="1"/>
      <w:numFmt w:val="bullet"/>
      <w:lvlText w:val=""/>
      <w:lvlJc w:val="left"/>
      <w:pPr>
        <w:tabs>
          <w:tab w:val="num" w:pos="1740"/>
        </w:tabs>
        <w:ind w:left="1740" w:hanging="30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4DD3ED4"/>
    <w:multiLevelType w:val="hybridMultilevel"/>
    <w:tmpl w:val="1006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D8595C"/>
    <w:multiLevelType w:val="hybridMultilevel"/>
    <w:tmpl w:val="0832C748"/>
    <w:lvl w:ilvl="0" w:tplc="06F438E4">
      <w:start w:val="1"/>
      <w:numFmt w:val="bullet"/>
      <w:pStyle w:val="Style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A2D657F"/>
    <w:multiLevelType w:val="hybridMultilevel"/>
    <w:tmpl w:val="1D64C52E"/>
    <w:lvl w:ilvl="0" w:tplc="0FDE30B2">
      <w:start w:val="1"/>
      <w:numFmt w:val="bullet"/>
      <w:lvlText w:val=""/>
      <w:lvlJc w:val="left"/>
      <w:pPr>
        <w:tabs>
          <w:tab w:val="num" w:pos="300"/>
        </w:tabs>
        <w:ind w:left="3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9"/>
  </w:num>
  <w:num w:numId="4">
    <w:abstractNumId w:val="0"/>
  </w:num>
  <w:num w:numId="5">
    <w:abstractNumId w:val="5"/>
  </w:num>
  <w:num w:numId="6">
    <w:abstractNumId w:val="13"/>
  </w:num>
  <w:num w:numId="7">
    <w:abstractNumId w:val="15"/>
  </w:num>
  <w:num w:numId="8">
    <w:abstractNumId w:val="6"/>
  </w:num>
  <w:num w:numId="9">
    <w:abstractNumId w:val="2"/>
  </w:num>
  <w:num w:numId="10">
    <w:abstractNumId w:val="18"/>
  </w:num>
  <w:num w:numId="11">
    <w:abstractNumId w:val="4"/>
  </w:num>
  <w:num w:numId="12">
    <w:abstractNumId w:val="12"/>
  </w:num>
  <w:num w:numId="13">
    <w:abstractNumId w:val="10"/>
  </w:num>
  <w:num w:numId="14">
    <w:abstractNumId w:val="1"/>
  </w:num>
  <w:num w:numId="15">
    <w:abstractNumId w:val="7"/>
  </w:num>
  <w:num w:numId="16">
    <w:abstractNumId w:val="8"/>
  </w:num>
  <w:num w:numId="17">
    <w:abstractNumId w:val="1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8C"/>
    <w:rsid w:val="00001111"/>
    <w:rsid w:val="0005640F"/>
    <w:rsid w:val="000576B7"/>
    <w:rsid w:val="000E4E96"/>
    <w:rsid w:val="00114D6D"/>
    <w:rsid w:val="00136CA7"/>
    <w:rsid w:val="00153B46"/>
    <w:rsid w:val="00171553"/>
    <w:rsid w:val="00181517"/>
    <w:rsid w:val="00187C2B"/>
    <w:rsid w:val="001F0D0C"/>
    <w:rsid w:val="00207C8F"/>
    <w:rsid w:val="002A0DB8"/>
    <w:rsid w:val="002D547D"/>
    <w:rsid w:val="0031315C"/>
    <w:rsid w:val="00313E34"/>
    <w:rsid w:val="00322EF1"/>
    <w:rsid w:val="00331142"/>
    <w:rsid w:val="003A2ACC"/>
    <w:rsid w:val="003D4586"/>
    <w:rsid w:val="004665FA"/>
    <w:rsid w:val="004B2E89"/>
    <w:rsid w:val="004B3270"/>
    <w:rsid w:val="00532851"/>
    <w:rsid w:val="00573A1E"/>
    <w:rsid w:val="00587209"/>
    <w:rsid w:val="005E17DC"/>
    <w:rsid w:val="005F00EB"/>
    <w:rsid w:val="00600FEA"/>
    <w:rsid w:val="0061205F"/>
    <w:rsid w:val="006267A4"/>
    <w:rsid w:val="006A7BCE"/>
    <w:rsid w:val="006B584A"/>
    <w:rsid w:val="00704A59"/>
    <w:rsid w:val="0074416F"/>
    <w:rsid w:val="00745C98"/>
    <w:rsid w:val="007608F0"/>
    <w:rsid w:val="0079082A"/>
    <w:rsid w:val="00795D07"/>
    <w:rsid w:val="007E11A4"/>
    <w:rsid w:val="007E1F9B"/>
    <w:rsid w:val="00805C86"/>
    <w:rsid w:val="0081555E"/>
    <w:rsid w:val="008A53E3"/>
    <w:rsid w:val="008B7C4C"/>
    <w:rsid w:val="008E0262"/>
    <w:rsid w:val="00907995"/>
    <w:rsid w:val="00920E33"/>
    <w:rsid w:val="00950CCF"/>
    <w:rsid w:val="009B552B"/>
    <w:rsid w:val="00A001C4"/>
    <w:rsid w:val="00A12535"/>
    <w:rsid w:val="00A14FA0"/>
    <w:rsid w:val="00A24585"/>
    <w:rsid w:val="00A26CBE"/>
    <w:rsid w:val="00A643F9"/>
    <w:rsid w:val="00AE3C3B"/>
    <w:rsid w:val="00B04D7C"/>
    <w:rsid w:val="00B8176E"/>
    <w:rsid w:val="00BB59F4"/>
    <w:rsid w:val="00BC490A"/>
    <w:rsid w:val="00BE0DCC"/>
    <w:rsid w:val="00C37FDC"/>
    <w:rsid w:val="00C76632"/>
    <w:rsid w:val="00C972E0"/>
    <w:rsid w:val="00CB41AB"/>
    <w:rsid w:val="00CF6D6A"/>
    <w:rsid w:val="00D11311"/>
    <w:rsid w:val="00D4488C"/>
    <w:rsid w:val="00D46DD3"/>
    <w:rsid w:val="00D55520"/>
    <w:rsid w:val="00D927F4"/>
    <w:rsid w:val="00D932DF"/>
    <w:rsid w:val="00DD7599"/>
    <w:rsid w:val="00E05BA4"/>
    <w:rsid w:val="00E77CB1"/>
    <w:rsid w:val="00F26894"/>
    <w:rsid w:val="00F9514B"/>
    <w:rsid w:val="00FE726D"/>
    <w:rsid w:val="00FF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4E313-944F-4B7E-AE4E-B618AB7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color w:val="000000"/>
      <w:kern w:val="28"/>
      <w:sz w:val="44"/>
      <w:szCs w:val="44"/>
    </w:rPr>
  </w:style>
  <w:style w:type="paragraph" w:styleId="Heading2">
    <w:name w:val="heading 2"/>
    <w:basedOn w:val="Normal"/>
    <w:next w:val="Normal"/>
    <w:link w:val="Heading2Char"/>
    <w:qFormat/>
    <w:rsid w:val="00532851"/>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ListBullet"/>
    <w:pPr>
      <w:numPr>
        <w:numId w:val="0"/>
      </w:numPr>
      <w:spacing w:before="80"/>
    </w:pPr>
    <w:rPr>
      <w:b w:val="0"/>
      <w:szCs w:val="20"/>
    </w:rPr>
  </w:style>
  <w:style w:type="paragraph" w:styleId="ListBullet">
    <w:name w:val="List Bullet"/>
    <w:basedOn w:val="Normal"/>
    <w:pPr>
      <w:numPr>
        <w:numId w:val="3"/>
      </w:numPr>
    </w:pPr>
    <w:rPr>
      <w:rFonts w:ascii="Franklin Gothic Medium" w:hAnsi="Franklin Gothic Medium"/>
      <w:b/>
      <w:sz w:val="42"/>
      <w:szCs w:val="44"/>
    </w:rPr>
  </w:style>
  <w:style w:type="paragraph" w:customStyle="1" w:styleId="StyleStyle9Bold">
    <w:name w:val="Style Style9 + Bold"/>
    <w:basedOn w:val="Normal"/>
    <w:rPr>
      <w:b/>
      <w:bCs/>
      <w:sz w:val="22"/>
      <w:szCs w:val="22"/>
    </w:rPr>
  </w:style>
  <w:style w:type="character" w:customStyle="1" w:styleId="Normal1">
    <w:name w:val="Normal1"/>
    <w:rsid w:val="00D11311"/>
    <w:rPr>
      <w:rFonts w:ascii="Times New Roman" w:hAnsi="Times New Roman"/>
      <w:sz w:val="24"/>
    </w:rPr>
  </w:style>
  <w:style w:type="paragraph" w:customStyle="1" w:styleId="Style4">
    <w:name w:val="Style4"/>
    <w:basedOn w:val="Title"/>
    <w:pPr>
      <w:numPr>
        <w:numId w:val="2"/>
      </w:numPr>
      <w:spacing w:before="0" w:after="0"/>
    </w:pPr>
    <w:rPr>
      <w:rFonts w:ascii="Franklin Gothic Medium" w:hAnsi="Franklin Gothic Medium" w:cs="Times New Roman"/>
      <w:bCs w:val="0"/>
      <w:kern w:val="0"/>
      <w:sz w:val="40"/>
      <w:szCs w:val="20"/>
    </w:rPr>
  </w:style>
  <w:style w:type="paragraph" w:customStyle="1" w:styleId="StyleStyle3Bold">
    <w:name w:val="Style Style3 + Bold"/>
    <w:basedOn w:val="Normal"/>
    <w:autoRedefine/>
    <w:pPr>
      <w:spacing w:before="120" w:after="120" w:line="360" w:lineRule="auto"/>
    </w:pPr>
  </w:style>
  <w:style w:type="paragraph" w:customStyle="1" w:styleId="Style5">
    <w:name w:val="Style5"/>
    <w:basedOn w:val="StyleStyle3Bold"/>
    <w:autoRedefine/>
    <w:rPr>
      <w:b/>
    </w:rPr>
  </w:style>
  <w:style w:type="paragraph" w:customStyle="1" w:styleId="Style3">
    <w:name w:val="Style3"/>
    <w:basedOn w:val="Normal"/>
    <w:autoRedefine/>
    <w:pPr>
      <w:numPr>
        <w:numId w:val="1"/>
      </w:numPr>
      <w:spacing w:before="120" w:after="120" w:line="360" w:lineRule="auto"/>
    </w:pPr>
    <w:rPr>
      <w:bCs/>
    </w:rPr>
  </w:style>
  <w:style w:type="paragraph" w:customStyle="1" w:styleId="Style1">
    <w:name w:val="Style1"/>
    <w:basedOn w:val="Style3"/>
    <w:next w:val="ListNumber"/>
    <w:pPr>
      <w:numPr>
        <w:numId w:val="5"/>
      </w:numPr>
      <w:spacing w:before="0" w:after="0" w:line="240" w:lineRule="auto"/>
    </w:pPr>
    <w:rPr>
      <w:bCs w:val="0"/>
    </w:rPr>
  </w:style>
  <w:style w:type="paragraph" w:customStyle="1" w:styleId="Style2">
    <w:name w:val="Style2"/>
    <w:basedOn w:val="Heading5"/>
    <w:rPr>
      <w:sz w:val="28"/>
    </w:rPr>
  </w:style>
  <w:style w:type="paragraph" w:customStyle="1" w:styleId="Style6">
    <w:name w:val="Style6"/>
    <w:basedOn w:val="Normal"/>
    <w:pPr>
      <w:widowControl w:val="0"/>
    </w:pPr>
    <w:rPr>
      <w:snapToGrid w:val="0"/>
    </w:rPr>
  </w:style>
  <w:style w:type="paragraph" w:customStyle="1" w:styleId="Style7">
    <w:name w:val="Style7"/>
    <w:basedOn w:val="Normal"/>
    <w:autoRedefine/>
    <w:pPr>
      <w:widowControl w:val="0"/>
    </w:pPr>
    <w:rPr>
      <w:snapToGrid w:val="0"/>
      <w:szCs w:val="22"/>
    </w:rPr>
  </w:style>
  <w:style w:type="paragraph" w:customStyle="1" w:styleId="Style8">
    <w:name w:val="Style8"/>
    <w:basedOn w:val="Normal"/>
  </w:style>
  <w:style w:type="paragraph" w:customStyle="1" w:styleId="Style9">
    <w:name w:val="Style9"/>
    <w:basedOn w:val="Normal"/>
    <w:rPr>
      <w:szCs w:val="22"/>
    </w:rPr>
  </w:style>
  <w:style w:type="paragraph" w:customStyle="1" w:styleId="Style10">
    <w:name w:val="Style10"/>
    <w:basedOn w:val="Normal"/>
  </w:style>
  <w:style w:type="paragraph" w:customStyle="1" w:styleId="Style11">
    <w:name w:val="Style11"/>
    <w:basedOn w:val="Normal"/>
    <w:autoRedefine/>
  </w:style>
  <w:style w:type="paragraph" w:customStyle="1" w:styleId="Style14">
    <w:name w:val="Style14"/>
    <w:basedOn w:val="PlainText"/>
    <w:autoRedefine/>
    <w:rPr>
      <w:rFonts w:cs="Times New Roman"/>
      <w:bCs/>
      <w:iCs/>
      <w:sz w:val="22"/>
      <w:szCs w:val="24"/>
    </w:rPr>
  </w:style>
  <w:style w:type="paragraph" w:styleId="PlainText">
    <w:name w:val="Plain Text"/>
    <w:basedOn w:val="Normal"/>
    <w:link w:val="PlainTextChar"/>
    <w:rPr>
      <w:rFonts w:cs="Courier New"/>
    </w:rPr>
  </w:style>
  <w:style w:type="paragraph" w:customStyle="1" w:styleId="Style13">
    <w:name w:val="Style13"/>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ListNumber">
    <w:name w:val="List Number"/>
    <w:basedOn w:val="Normal"/>
    <w:pPr>
      <w:numPr>
        <w:numId w:val="4"/>
      </w:numPr>
    </w:pPr>
  </w:style>
  <w:style w:type="paragraph" w:customStyle="1" w:styleId="Style15">
    <w:name w:val="Style15"/>
    <w:basedOn w:val="Normal"/>
    <w:next w:val="Style1"/>
    <w:rPr>
      <w:sz w:val="28"/>
      <w:szCs w:val="28"/>
    </w:rPr>
  </w:style>
  <w:style w:type="paragraph" w:customStyle="1" w:styleId="NLsub">
    <w:name w:val="NL/sub"/>
    <w:basedOn w:val="Normal"/>
    <w:pPr>
      <w:ind w:left="780" w:hanging="360"/>
    </w:pPr>
    <w:rPr>
      <w:szCs w:val="22"/>
    </w:rPr>
  </w:style>
  <w:style w:type="paragraph" w:customStyle="1" w:styleId="AIEMN">
    <w:name w:val="AIE/MN"/>
    <w:pPr>
      <w:tabs>
        <w:tab w:val="left" w:pos="357"/>
        <w:tab w:val="left" w:pos="630"/>
      </w:tabs>
      <w:overflowPunct w:val="0"/>
      <w:autoSpaceDE w:val="0"/>
      <w:autoSpaceDN w:val="0"/>
      <w:adjustRightInd w:val="0"/>
      <w:spacing w:after="240" w:line="240" w:lineRule="exact"/>
      <w:textAlignment w:val="baseline"/>
    </w:pPr>
    <w:rPr>
      <w:rFonts w:ascii="Palatino" w:hAnsi="Palatino"/>
      <w:b/>
      <w:noProof/>
    </w:rPr>
  </w:style>
  <w:style w:type="paragraph" w:customStyle="1" w:styleId="NL">
    <w:name w:val="NL"/>
    <w:pPr>
      <w:overflowPunct w:val="0"/>
      <w:autoSpaceDE w:val="0"/>
      <w:autoSpaceDN w:val="0"/>
      <w:adjustRightInd w:val="0"/>
      <w:spacing w:line="240" w:lineRule="exact"/>
      <w:textAlignment w:val="baseline"/>
    </w:pPr>
    <w:rPr>
      <w:rFonts w:ascii="Palatino" w:hAnsi="Palatino"/>
      <w:noProof/>
    </w:rPr>
  </w:style>
  <w:style w:type="paragraph" w:customStyle="1" w:styleId="EOCH3">
    <w:name w:val="EOC/H3"/>
    <w:next w:val="Normal"/>
    <w:pPr>
      <w:overflowPunct w:val="0"/>
      <w:autoSpaceDE w:val="0"/>
      <w:autoSpaceDN w:val="0"/>
      <w:adjustRightInd w:val="0"/>
      <w:spacing w:before="240" w:after="240" w:line="240" w:lineRule="exact"/>
      <w:jc w:val="both"/>
      <w:textAlignment w:val="baseline"/>
    </w:pPr>
    <w:rPr>
      <w:rFonts w:ascii="Palatino" w:hAnsi="Palatino"/>
      <w:noProof/>
    </w:rPr>
  </w:style>
  <w:style w:type="paragraph" w:customStyle="1" w:styleId="EXT-E">
    <w:name w:val="EXT-E"/>
    <w:basedOn w:val="Normal"/>
    <w:next w:val="Normal"/>
    <w:pPr>
      <w:overflowPunct w:val="0"/>
      <w:autoSpaceDE w:val="0"/>
      <w:autoSpaceDN w:val="0"/>
      <w:adjustRightInd w:val="0"/>
      <w:spacing w:after="240" w:line="240" w:lineRule="exact"/>
      <w:ind w:left="240" w:right="240"/>
      <w:jc w:val="both"/>
      <w:textAlignment w:val="baseline"/>
    </w:pPr>
    <w:rPr>
      <w:rFonts w:ascii="FuturaMedium" w:hAnsi="FuturaMedium"/>
      <w:noProof/>
      <w:sz w:val="18"/>
    </w:rPr>
  </w:style>
  <w:style w:type="paragraph" w:customStyle="1" w:styleId="EOCH1">
    <w:name w:val="EOC/H1"/>
    <w:pPr>
      <w:overflowPunct w:val="0"/>
      <w:autoSpaceDE w:val="0"/>
      <w:autoSpaceDN w:val="0"/>
      <w:adjustRightInd w:val="0"/>
      <w:spacing w:before="520" w:after="240" w:line="320" w:lineRule="exact"/>
      <w:ind w:left="120"/>
      <w:textAlignment w:val="baseline"/>
    </w:pPr>
    <w:rPr>
      <w:rFonts w:ascii="StoneSansSemibold" w:hAnsi="StoneSansSemibold"/>
      <w:smallCaps/>
      <w:noProof/>
      <w:sz w:val="28"/>
    </w:rPr>
  </w:style>
  <w:style w:type="paragraph" w:customStyle="1" w:styleId="NL-S">
    <w:name w:val="NL-S"/>
    <w:basedOn w:val="NL"/>
    <w:pPr>
      <w:spacing w:before="240"/>
    </w:pPr>
    <w:rPr>
      <w:rFonts w:ascii="Times New Roman" w:hAnsi="Times New Roman"/>
      <w:sz w:val="22"/>
    </w:rPr>
  </w:style>
  <w:style w:type="paragraph" w:customStyle="1" w:styleId="NLSUB-E">
    <w:name w:val="NLSUB-E"/>
    <w:basedOn w:val="Normal"/>
    <w:pPr>
      <w:tabs>
        <w:tab w:val="left" w:pos="357"/>
        <w:tab w:val="left" w:pos="630"/>
      </w:tabs>
      <w:overflowPunct w:val="0"/>
      <w:autoSpaceDE w:val="0"/>
      <w:autoSpaceDN w:val="0"/>
      <w:adjustRightInd w:val="0"/>
      <w:spacing w:after="240" w:line="240" w:lineRule="exact"/>
      <w:textAlignment w:val="baseline"/>
    </w:pPr>
    <w:rPr>
      <w:noProof/>
      <w:sz w:val="22"/>
    </w:rPr>
  </w:style>
  <w:style w:type="paragraph" w:customStyle="1" w:styleId="EXT-S">
    <w:name w:val="EXT-S"/>
    <w:basedOn w:val="Normal"/>
    <w:next w:val="Normal"/>
    <w:pPr>
      <w:overflowPunct w:val="0"/>
      <w:autoSpaceDE w:val="0"/>
      <w:autoSpaceDN w:val="0"/>
      <w:adjustRightInd w:val="0"/>
      <w:spacing w:before="240" w:line="240" w:lineRule="exact"/>
      <w:ind w:left="240" w:right="240"/>
      <w:jc w:val="both"/>
      <w:textAlignment w:val="baseline"/>
    </w:pPr>
    <w:rPr>
      <w:rFonts w:ascii="FuturaMedium" w:hAnsi="FuturaMedium"/>
      <w:noProof/>
      <w:sz w:val="18"/>
    </w:rPr>
  </w:style>
  <w:style w:type="paragraph" w:styleId="BodyText">
    <w:name w:val="Body Text"/>
    <w:basedOn w:val="Normal"/>
    <w:link w:val="BodyTextChar"/>
    <w:uiPriority w:val="99"/>
    <w:pPr>
      <w:spacing w:line="360" w:lineRule="auto"/>
    </w:pPr>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Black" w:hAnsi="Arial Black"/>
      <w:sz w:val="44"/>
    </w:rPr>
  </w:style>
  <w:style w:type="paragraph" w:customStyle="1" w:styleId="NL2">
    <w:name w:val="NL2"/>
    <w:basedOn w:val="AIEMN"/>
    <w:pPr>
      <w:tabs>
        <w:tab w:val="clear" w:pos="357"/>
        <w:tab w:val="clear" w:pos="630"/>
      </w:tabs>
      <w:spacing w:after="0" w:line="240" w:lineRule="auto"/>
      <w:ind w:left="420" w:hanging="420"/>
    </w:pPr>
    <w:rPr>
      <w:rFonts w:ascii="Times New Roman" w:hAnsi="Times New Roman"/>
      <w:b w:val="0"/>
      <w:sz w:val="24"/>
      <w:szCs w:val="22"/>
    </w:rPr>
  </w:style>
  <w:style w:type="paragraph" w:customStyle="1" w:styleId="TX1">
    <w:name w:val="TX1"/>
    <w:basedOn w:val="Normal"/>
    <w:rsid w:val="00532851"/>
    <w:pPr>
      <w:spacing w:line="250" w:lineRule="exact"/>
      <w:jc w:val="both"/>
    </w:pPr>
    <w:rPr>
      <w:sz w:val="22"/>
      <w:szCs w:val="18"/>
    </w:rPr>
  </w:style>
  <w:style w:type="character" w:customStyle="1" w:styleId="BodyTextChar">
    <w:name w:val="Body Text Char"/>
    <w:link w:val="BodyText"/>
    <w:uiPriority w:val="99"/>
    <w:rsid w:val="00532851"/>
    <w:rPr>
      <w:b/>
      <w:sz w:val="22"/>
      <w:lang w:val="en-US" w:eastAsia="en-US" w:bidi="ar-SA"/>
    </w:rPr>
  </w:style>
  <w:style w:type="character" w:customStyle="1" w:styleId="PlainTextChar">
    <w:name w:val="Plain Text Char"/>
    <w:link w:val="PlainText"/>
    <w:rsid w:val="00532851"/>
    <w:rPr>
      <w:rFonts w:cs="Courier New"/>
      <w:sz w:val="24"/>
      <w:lang w:val="en-US" w:eastAsia="en-US" w:bidi="ar-SA"/>
    </w:rPr>
  </w:style>
  <w:style w:type="paragraph" w:styleId="BodyText2">
    <w:name w:val="Body Text 2"/>
    <w:basedOn w:val="Normal"/>
    <w:rsid w:val="00114D6D"/>
    <w:pPr>
      <w:spacing w:after="120" w:line="480" w:lineRule="auto"/>
    </w:pPr>
  </w:style>
  <w:style w:type="paragraph" w:customStyle="1" w:styleId="BodyText15">
    <w:name w:val="Body Text 1.5"/>
    <w:basedOn w:val="BodyText2"/>
    <w:link w:val="BodyText15Char"/>
    <w:rsid w:val="00114D6D"/>
    <w:pPr>
      <w:spacing w:after="0" w:line="360" w:lineRule="auto"/>
    </w:pPr>
  </w:style>
  <w:style w:type="character" w:customStyle="1" w:styleId="BodyText15Char">
    <w:name w:val="Body Text 1.5 Char"/>
    <w:link w:val="BodyText15"/>
    <w:rsid w:val="00114D6D"/>
    <w:rPr>
      <w:sz w:val="24"/>
      <w:lang w:val="en-US" w:eastAsia="en-US" w:bidi="ar-SA"/>
    </w:rPr>
  </w:style>
  <w:style w:type="paragraph" w:styleId="EndnoteText">
    <w:name w:val="endnote text"/>
    <w:basedOn w:val="Normal"/>
    <w:link w:val="EndnoteTextChar"/>
    <w:uiPriority w:val="99"/>
    <w:semiHidden/>
    <w:rsid w:val="00181517"/>
    <w:rPr>
      <w:bCs/>
      <w:sz w:val="22"/>
      <w:szCs w:val="22"/>
    </w:rPr>
  </w:style>
  <w:style w:type="character" w:styleId="EndnoteReference">
    <w:name w:val="endnote reference"/>
    <w:uiPriority w:val="99"/>
    <w:semiHidden/>
    <w:rsid w:val="00181517"/>
    <w:rPr>
      <w:vertAlign w:val="superscript"/>
    </w:rPr>
  </w:style>
  <w:style w:type="paragraph" w:customStyle="1" w:styleId="Marginalnote">
    <w:name w:val="Marginal note"/>
    <w:basedOn w:val="Normal"/>
    <w:rsid w:val="00A001C4"/>
    <w:pPr>
      <w:spacing w:line="360" w:lineRule="auto"/>
    </w:pPr>
    <w:rPr>
      <w:b/>
      <w:sz w:val="20"/>
    </w:rPr>
  </w:style>
  <w:style w:type="character" w:customStyle="1" w:styleId="Heading2Char">
    <w:name w:val="Heading 2 Char"/>
    <w:link w:val="Heading2"/>
    <w:rsid w:val="006B584A"/>
    <w:rPr>
      <w:rFonts w:ascii="Arial" w:hAnsi="Arial" w:cs="Arial"/>
      <w:b/>
      <w:bCs/>
      <w:i/>
      <w:iCs/>
      <w:sz w:val="28"/>
      <w:szCs w:val="28"/>
    </w:rPr>
  </w:style>
  <w:style w:type="paragraph" w:customStyle="1" w:styleId="NLSUB0">
    <w:name w:val="NLSUB"/>
    <w:basedOn w:val="NL"/>
    <w:rsid w:val="006B584A"/>
    <w:pPr>
      <w:tabs>
        <w:tab w:val="left" w:pos="357"/>
        <w:tab w:val="left" w:pos="630"/>
      </w:tabs>
    </w:pPr>
  </w:style>
  <w:style w:type="character" w:styleId="Strong">
    <w:name w:val="Strong"/>
    <w:uiPriority w:val="22"/>
    <w:qFormat/>
    <w:rsid w:val="006B584A"/>
    <w:rPr>
      <w:b/>
      <w:bCs/>
    </w:rPr>
  </w:style>
  <w:style w:type="paragraph" w:customStyle="1" w:styleId="Heading-Level2">
    <w:name w:val="Heading-Level2"/>
    <w:basedOn w:val="Normal"/>
    <w:rsid w:val="00B04D7C"/>
    <w:pPr>
      <w:spacing w:line="360" w:lineRule="auto"/>
    </w:pPr>
    <w:rPr>
      <w:b/>
      <w:bCs/>
      <w:szCs w:val="22"/>
    </w:rPr>
  </w:style>
  <w:style w:type="paragraph" w:styleId="ListParagraph">
    <w:name w:val="List Paragraph"/>
    <w:basedOn w:val="Normal"/>
    <w:uiPriority w:val="34"/>
    <w:qFormat/>
    <w:rsid w:val="00B04D7C"/>
    <w:pPr>
      <w:ind w:left="720"/>
      <w:contextualSpacing/>
    </w:pPr>
    <w:rPr>
      <w:bCs/>
      <w:sz w:val="22"/>
      <w:szCs w:val="22"/>
    </w:rPr>
  </w:style>
  <w:style w:type="paragraph" w:styleId="NoSpacing">
    <w:name w:val="No Spacing"/>
    <w:uiPriority w:val="1"/>
    <w:qFormat/>
    <w:rsid w:val="00B04D7C"/>
    <w:rPr>
      <w:rFonts w:eastAsia="Calibri"/>
      <w:sz w:val="22"/>
      <w:szCs w:val="22"/>
    </w:rPr>
  </w:style>
  <w:style w:type="character" w:customStyle="1" w:styleId="EndnoteTextChar">
    <w:name w:val="Endnote Text Char"/>
    <w:link w:val="EndnoteText"/>
    <w:uiPriority w:val="99"/>
    <w:semiHidden/>
    <w:rsid w:val="00A26CBE"/>
    <w:rPr>
      <w:bCs/>
      <w:sz w:val="22"/>
      <w:szCs w:val="22"/>
    </w:rPr>
  </w:style>
  <w:style w:type="character" w:customStyle="1" w:styleId="HeaderChar">
    <w:name w:val="Header Char"/>
    <w:basedOn w:val="DefaultParagraphFont"/>
    <w:link w:val="Header"/>
    <w:uiPriority w:val="99"/>
    <w:rsid w:val="007E11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SOLUTIONS</vt:lpstr>
    </vt:vector>
  </TitlesOfParts>
  <Company>WestWords, Inc.</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dc:title>
  <dc:creator>Mary Ellen Guffey</dc:creator>
  <cp:lastModifiedBy>Emmons, Mary H</cp:lastModifiedBy>
  <cp:revision>6</cp:revision>
  <cp:lastPrinted>2008-08-07T15:55:00Z</cp:lastPrinted>
  <dcterms:created xsi:type="dcterms:W3CDTF">2014-08-28T16:30:00Z</dcterms:created>
  <dcterms:modified xsi:type="dcterms:W3CDTF">2014-10-21T14:20:00Z</dcterms:modified>
</cp:coreProperties>
</file>